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05" w:rsidRPr="00657009" w:rsidRDefault="00694205" w:rsidP="00694205">
      <w:pPr>
        <w:tabs>
          <w:tab w:val="left" w:leader="underscore" w:pos="9639"/>
        </w:tabs>
        <w:spacing w:after="0" w:line="240" w:lineRule="auto"/>
        <w:ind w:left="9639" w:hanging="9639"/>
        <w:jc w:val="center"/>
        <w:rPr>
          <w:rFonts w:ascii="Times New Roman" w:hAnsi="Times New Roman"/>
          <w:sz w:val="24"/>
          <w:szCs w:val="24"/>
        </w:rPr>
      </w:pPr>
    </w:p>
    <w:p w:rsidR="00694205" w:rsidRPr="00657009" w:rsidRDefault="00694205" w:rsidP="00694205">
      <w:pPr>
        <w:tabs>
          <w:tab w:val="left" w:leader="underscore" w:pos="9639"/>
        </w:tabs>
        <w:spacing w:after="0" w:line="240" w:lineRule="auto"/>
        <w:jc w:val="center"/>
        <w:rPr>
          <w:rFonts w:ascii="Times New Roman" w:hAnsi="Times New Roman"/>
          <w:sz w:val="24"/>
          <w:szCs w:val="24"/>
        </w:rPr>
      </w:pPr>
    </w:p>
    <w:p w:rsidR="00694205" w:rsidRPr="00E74967" w:rsidRDefault="00694205" w:rsidP="00694205">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694205" w:rsidRDefault="00694205" w:rsidP="00694205">
          <w:pPr>
            <w:pStyle w:val="TtulodeTDC"/>
          </w:pPr>
          <w:r>
            <w:rPr>
              <w:lang w:val="es-ES"/>
            </w:rPr>
            <w:t>Contenido</w:t>
          </w:r>
        </w:p>
        <w:p w:rsidR="00694205" w:rsidRDefault="00694205" w:rsidP="00694205">
          <w:pPr>
            <w:pStyle w:val="TDC2"/>
            <w:tabs>
              <w:tab w:val="right" w:leader="dot" w:pos="9678"/>
            </w:tabs>
            <w:rPr>
              <w:noProof/>
            </w:rPr>
          </w:pPr>
          <w:r w:rsidRPr="00A9580A">
            <w:fldChar w:fldCharType="begin"/>
          </w:r>
          <w:r>
            <w:instrText xml:space="preserve"> TOC \o "1-3" \h \z \u </w:instrText>
          </w:r>
          <w:r w:rsidRPr="00A9580A">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rsidR="00694205" w:rsidRDefault="00694205" w:rsidP="00694205">
          <w:pPr>
            <w:pStyle w:val="TDC2"/>
            <w:tabs>
              <w:tab w:val="right" w:leader="dot" w:pos="9678"/>
            </w:tabs>
            <w:rPr>
              <w:noProof/>
            </w:rPr>
          </w:pPr>
          <w:hyperlink w:anchor="_Toc508279622" w:history="1">
            <w:r w:rsidRPr="00C669D1">
              <w:rPr>
                <w:rStyle w:val="Hipervnculo"/>
                <w:rFonts w:cstheme="minorHAnsi"/>
                <w:noProof/>
              </w:rPr>
              <w:t>2. Describir el panorama Económico y Financiero:</w:t>
            </w:r>
            <w:r>
              <w:rPr>
                <w:noProof/>
                <w:webHidden/>
              </w:rPr>
              <w:tab/>
            </w:r>
            <w:r>
              <w:rPr>
                <w:noProof/>
                <w:webHidden/>
              </w:rPr>
              <w:fldChar w:fldCharType="begin"/>
            </w:r>
            <w:r>
              <w:rPr>
                <w:noProof/>
                <w:webHidden/>
              </w:rPr>
              <w:instrText xml:space="preserve"> PAGEREF _Toc508279622 \h </w:instrText>
            </w:r>
            <w:r>
              <w:rPr>
                <w:noProof/>
                <w:webHidden/>
              </w:rPr>
            </w:r>
            <w:r>
              <w:rPr>
                <w:noProof/>
                <w:webHidden/>
              </w:rPr>
              <w:fldChar w:fldCharType="separate"/>
            </w:r>
            <w:r>
              <w:rPr>
                <w:noProof/>
                <w:webHidden/>
              </w:rPr>
              <w:t>1</w:t>
            </w:r>
            <w:r>
              <w:rPr>
                <w:noProof/>
                <w:webHidden/>
              </w:rPr>
              <w:fldChar w:fldCharType="end"/>
            </w:r>
          </w:hyperlink>
        </w:p>
        <w:p w:rsidR="00694205" w:rsidRDefault="00694205" w:rsidP="00694205">
          <w:pPr>
            <w:pStyle w:val="TDC2"/>
            <w:tabs>
              <w:tab w:val="right" w:leader="dot" w:pos="9678"/>
            </w:tabs>
            <w:rPr>
              <w:noProof/>
            </w:rPr>
          </w:pPr>
          <w:hyperlink w:anchor="_Toc508279623" w:history="1">
            <w:r w:rsidRPr="00C669D1">
              <w:rPr>
                <w:rStyle w:val="Hipervnculo"/>
                <w:rFonts w:cstheme="minorHAnsi"/>
                <w:noProof/>
              </w:rPr>
              <w:t>3. Autorización e Historia:</w:t>
            </w:r>
            <w:r>
              <w:rPr>
                <w:noProof/>
                <w:webHidden/>
              </w:rPr>
              <w:tab/>
            </w:r>
            <w:r>
              <w:rPr>
                <w:noProof/>
                <w:webHidden/>
              </w:rPr>
              <w:fldChar w:fldCharType="begin"/>
            </w:r>
            <w:r>
              <w:rPr>
                <w:noProof/>
                <w:webHidden/>
              </w:rPr>
              <w:instrText xml:space="preserve"> PAGEREF _Toc508279623 \h </w:instrText>
            </w:r>
            <w:r>
              <w:rPr>
                <w:noProof/>
                <w:webHidden/>
              </w:rPr>
            </w:r>
            <w:r>
              <w:rPr>
                <w:noProof/>
                <w:webHidden/>
              </w:rPr>
              <w:fldChar w:fldCharType="separate"/>
            </w:r>
            <w:r>
              <w:rPr>
                <w:noProof/>
                <w:webHidden/>
              </w:rPr>
              <w:t>1</w:t>
            </w:r>
            <w:r>
              <w:rPr>
                <w:noProof/>
                <w:webHidden/>
              </w:rPr>
              <w:fldChar w:fldCharType="end"/>
            </w:r>
          </w:hyperlink>
        </w:p>
        <w:p w:rsidR="00694205" w:rsidRDefault="00694205" w:rsidP="00694205">
          <w:pPr>
            <w:pStyle w:val="TDC2"/>
            <w:tabs>
              <w:tab w:val="right" w:leader="dot" w:pos="9678"/>
            </w:tabs>
            <w:rPr>
              <w:noProof/>
            </w:rPr>
          </w:pPr>
          <w:hyperlink w:anchor="_Toc508279624" w:history="1">
            <w:r w:rsidRPr="00C669D1">
              <w:rPr>
                <w:rStyle w:val="Hipervnculo"/>
                <w:rFonts w:cstheme="minorHAnsi"/>
                <w:noProof/>
              </w:rPr>
              <w:t>4. Organización y Objeto Social:</w:t>
            </w:r>
            <w:r>
              <w:rPr>
                <w:noProof/>
                <w:webHidden/>
              </w:rPr>
              <w:tab/>
            </w:r>
            <w:r>
              <w:rPr>
                <w:noProof/>
                <w:webHidden/>
              </w:rPr>
              <w:fldChar w:fldCharType="begin"/>
            </w:r>
            <w:r>
              <w:rPr>
                <w:noProof/>
                <w:webHidden/>
              </w:rPr>
              <w:instrText xml:space="preserve"> PAGEREF _Toc508279624 \h </w:instrText>
            </w:r>
            <w:r>
              <w:rPr>
                <w:noProof/>
                <w:webHidden/>
              </w:rPr>
            </w:r>
            <w:r>
              <w:rPr>
                <w:noProof/>
                <w:webHidden/>
              </w:rPr>
              <w:fldChar w:fldCharType="separate"/>
            </w:r>
            <w:r>
              <w:rPr>
                <w:noProof/>
                <w:webHidden/>
              </w:rPr>
              <w:t>2</w:t>
            </w:r>
            <w:r>
              <w:rPr>
                <w:noProof/>
                <w:webHidden/>
              </w:rPr>
              <w:fldChar w:fldCharType="end"/>
            </w:r>
          </w:hyperlink>
        </w:p>
        <w:p w:rsidR="00694205" w:rsidRDefault="00694205" w:rsidP="00694205">
          <w:pPr>
            <w:pStyle w:val="TDC2"/>
            <w:tabs>
              <w:tab w:val="right" w:leader="dot" w:pos="9678"/>
            </w:tabs>
            <w:rPr>
              <w:noProof/>
            </w:rPr>
          </w:pPr>
          <w:hyperlink w:anchor="_Toc508279625" w:history="1">
            <w:r w:rsidRPr="00C669D1">
              <w:rPr>
                <w:rStyle w:val="Hipervnculo"/>
                <w:rFonts w:cstheme="minorHAnsi"/>
                <w:noProof/>
              </w:rPr>
              <w:t>5. Bases de Preparación de los Estados Financieros:</w:t>
            </w:r>
            <w:r>
              <w:rPr>
                <w:noProof/>
                <w:webHidden/>
              </w:rPr>
              <w:tab/>
            </w:r>
            <w:r>
              <w:rPr>
                <w:noProof/>
                <w:webHidden/>
              </w:rPr>
              <w:fldChar w:fldCharType="begin"/>
            </w:r>
            <w:r>
              <w:rPr>
                <w:noProof/>
                <w:webHidden/>
              </w:rPr>
              <w:instrText xml:space="preserve"> PAGEREF _Toc508279625 \h </w:instrText>
            </w:r>
            <w:r>
              <w:rPr>
                <w:noProof/>
                <w:webHidden/>
              </w:rPr>
            </w:r>
            <w:r>
              <w:rPr>
                <w:noProof/>
                <w:webHidden/>
              </w:rPr>
              <w:fldChar w:fldCharType="separate"/>
            </w:r>
            <w:r>
              <w:rPr>
                <w:noProof/>
                <w:webHidden/>
              </w:rPr>
              <w:t>3</w:t>
            </w:r>
            <w:r>
              <w:rPr>
                <w:noProof/>
                <w:webHidden/>
              </w:rPr>
              <w:fldChar w:fldCharType="end"/>
            </w:r>
          </w:hyperlink>
        </w:p>
        <w:p w:rsidR="00694205" w:rsidRDefault="00694205" w:rsidP="00694205">
          <w:pPr>
            <w:pStyle w:val="TDC2"/>
            <w:tabs>
              <w:tab w:val="right" w:leader="dot" w:pos="9678"/>
            </w:tabs>
            <w:rPr>
              <w:noProof/>
            </w:rPr>
          </w:pPr>
          <w:hyperlink w:anchor="_Toc508279626" w:history="1">
            <w:r w:rsidRPr="00C669D1">
              <w:rPr>
                <w:rStyle w:val="Hipervnculo"/>
                <w:rFonts w:cstheme="minorHAnsi"/>
                <w:noProof/>
              </w:rPr>
              <w:t>6. Políticas de Contabilidad Significativas:</w:t>
            </w:r>
            <w:r>
              <w:rPr>
                <w:noProof/>
                <w:webHidden/>
              </w:rPr>
              <w:tab/>
            </w:r>
            <w:r>
              <w:rPr>
                <w:noProof/>
                <w:webHidden/>
              </w:rPr>
              <w:fldChar w:fldCharType="begin"/>
            </w:r>
            <w:r>
              <w:rPr>
                <w:noProof/>
                <w:webHidden/>
              </w:rPr>
              <w:instrText xml:space="preserve"> PAGEREF _Toc508279626 \h </w:instrText>
            </w:r>
            <w:r>
              <w:rPr>
                <w:noProof/>
                <w:webHidden/>
              </w:rPr>
            </w:r>
            <w:r>
              <w:rPr>
                <w:noProof/>
                <w:webHidden/>
              </w:rPr>
              <w:fldChar w:fldCharType="separate"/>
            </w:r>
            <w:r>
              <w:rPr>
                <w:noProof/>
                <w:webHidden/>
              </w:rPr>
              <w:t>4</w:t>
            </w:r>
            <w:r>
              <w:rPr>
                <w:noProof/>
                <w:webHidden/>
              </w:rPr>
              <w:fldChar w:fldCharType="end"/>
            </w:r>
          </w:hyperlink>
        </w:p>
        <w:p w:rsidR="00694205" w:rsidRDefault="00694205" w:rsidP="00694205">
          <w:pPr>
            <w:pStyle w:val="TDC2"/>
            <w:tabs>
              <w:tab w:val="right" w:leader="dot" w:pos="9678"/>
            </w:tabs>
            <w:rPr>
              <w:noProof/>
            </w:rPr>
          </w:pPr>
          <w:hyperlink w:anchor="_Toc508279627" w:history="1">
            <w:r w:rsidRPr="00C669D1">
              <w:rPr>
                <w:rStyle w:val="Hipervnculo"/>
                <w:rFonts w:cstheme="minorHAnsi"/>
                <w:noProof/>
              </w:rPr>
              <w:t>7. Posición en Moneda Extranjera y Protección por Riesgo Cambiario:</w:t>
            </w:r>
            <w:r>
              <w:rPr>
                <w:noProof/>
                <w:webHidden/>
              </w:rPr>
              <w:tab/>
            </w:r>
            <w:r>
              <w:rPr>
                <w:noProof/>
                <w:webHidden/>
              </w:rPr>
              <w:fldChar w:fldCharType="begin"/>
            </w:r>
            <w:r>
              <w:rPr>
                <w:noProof/>
                <w:webHidden/>
              </w:rPr>
              <w:instrText xml:space="preserve"> PAGEREF _Toc508279627 \h </w:instrText>
            </w:r>
            <w:r>
              <w:rPr>
                <w:noProof/>
                <w:webHidden/>
              </w:rPr>
            </w:r>
            <w:r>
              <w:rPr>
                <w:noProof/>
                <w:webHidden/>
              </w:rPr>
              <w:fldChar w:fldCharType="separate"/>
            </w:r>
            <w:r>
              <w:rPr>
                <w:noProof/>
                <w:webHidden/>
              </w:rPr>
              <w:t>5</w:t>
            </w:r>
            <w:r>
              <w:rPr>
                <w:noProof/>
                <w:webHidden/>
              </w:rPr>
              <w:fldChar w:fldCharType="end"/>
            </w:r>
          </w:hyperlink>
        </w:p>
        <w:p w:rsidR="00694205" w:rsidRDefault="00694205" w:rsidP="00694205">
          <w:pPr>
            <w:pStyle w:val="TDC2"/>
            <w:tabs>
              <w:tab w:val="right" w:leader="dot" w:pos="9678"/>
            </w:tabs>
            <w:rPr>
              <w:noProof/>
            </w:rPr>
          </w:pPr>
          <w:hyperlink w:anchor="_Toc508279628" w:history="1">
            <w:r w:rsidRPr="00C669D1">
              <w:rPr>
                <w:rStyle w:val="Hipervnculo"/>
                <w:rFonts w:cstheme="minorHAnsi"/>
                <w:noProof/>
              </w:rPr>
              <w:t>8. Reporte Analítico del Activo:</w:t>
            </w:r>
            <w:r>
              <w:rPr>
                <w:noProof/>
                <w:webHidden/>
              </w:rPr>
              <w:tab/>
            </w:r>
            <w:r>
              <w:rPr>
                <w:noProof/>
                <w:webHidden/>
              </w:rPr>
              <w:fldChar w:fldCharType="begin"/>
            </w:r>
            <w:r>
              <w:rPr>
                <w:noProof/>
                <w:webHidden/>
              </w:rPr>
              <w:instrText xml:space="preserve"> PAGEREF _Toc508279628 \h </w:instrText>
            </w:r>
            <w:r>
              <w:rPr>
                <w:noProof/>
                <w:webHidden/>
              </w:rPr>
            </w:r>
            <w:r>
              <w:rPr>
                <w:noProof/>
                <w:webHidden/>
              </w:rPr>
              <w:fldChar w:fldCharType="separate"/>
            </w:r>
            <w:r>
              <w:rPr>
                <w:noProof/>
                <w:webHidden/>
              </w:rPr>
              <w:t>6</w:t>
            </w:r>
            <w:r>
              <w:rPr>
                <w:noProof/>
                <w:webHidden/>
              </w:rPr>
              <w:fldChar w:fldCharType="end"/>
            </w:r>
          </w:hyperlink>
        </w:p>
        <w:p w:rsidR="00694205" w:rsidRDefault="00694205" w:rsidP="00694205">
          <w:pPr>
            <w:pStyle w:val="TDC2"/>
            <w:tabs>
              <w:tab w:val="right" w:leader="dot" w:pos="9678"/>
            </w:tabs>
            <w:rPr>
              <w:noProof/>
            </w:rPr>
          </w:pPr>
          <w:hyperlink w:anchor="_Toc508279629" w:history="1">
            <w:r w:rsidRPr="00C669D1">
              <w:rPr>
                <w:rStyle w:val="Hipervnculo"/>
                <w:rFonts w:cstheme="minorHAnsi"/>
                <w:noProof/>
              </w:rPr>
              <w:t>9. Fideicomisos, Mandatos y Análogos:</w:t>
            </w:r>
            <w:r>
              <w:rPr>
                <w:noProof/>
                <w:webHidden/>
              </w:rPr>
              <w:tab/>
            </w:r>
            <w:r>
              <w:rPr>
                <w:noProof/>
                <w:webHidden/>
              </w:rPr>
              <w:fldChar w:fldCharType="begin"/>
            </w:r>
            <w:r>
              <w:rPr>
                <w:noProof/>
                <w:webHidden/>
              </w:rPr>
              <w:instrText xml:space="preserve"> PAGEREF _Toc508279629 \h </w:instrText>
            </w:r>
            <w:r>
              <w:rPr>
                <w:noProof/>
                <w:webHidden/>
              </w:rPr>
            </w:r>
            <w:r>
              <w:rPr>
                <w:noProof/>
                <w:webHidden/>
              </w:rPr>
              <w:fldChar w:fldCharType="separate"/>
            </w:r>
            <w:r>
              <w:rPr>
                <w:noProof/>
                <w:webHidden/>
              </w:rPr>
              <w:t>8</w:t>
            </w:r>
            <w:r>
              <w:rPr>
                <w:noProof/>
                <w:webHidden/>
              </w:rPr>
              <w:fldChar w:fldCharType="end"/>
            </w:r>
          </w:hyperlink>
        </w:p>
        <w:p w:rsidR="00694205" w:rsidRDefault="00694205" w:rsidP="00694205">
          <w:pPr>
            <w:pStyle w:val="TDC2"/>
            <w:tabs>
              <w:tab w:val="right" w:leader="dot" w:pos="9678"/>
            </w:tabs>
            <w:rPr>
              <w:noProof/>
            </w:rPr>
          </w:pPr>
          <w:hyperlink w:anchor="_Toc508279630" w:history="1">
            <w:r w:rsidRPr="00C669D1">
              <w:rPr>
                <w:rStyle w:val="Hipervnculo"/>
                <w:rFonts w:cstheme="minorHAnsi"/>
                <w:noProof/>
              </w:rPr>
              <w:t>10. Reporte de la Recaudación:</w:t>
            </w:r>
            <w:r>
              <w:rPr>
                <w:noProof/>
                <w:webHidden/>
              </w:rPr>
              <w:tab/>
            </w:r>
            <w:r>
              <w:rPr>
                <w:noProof/>
                <w:webHidden/>
              </w:rPr>
              <w:fldChar w:fldCharType="begin"/>
            </w:r>
            <w:r>
              <w:rPr>
                <w:noProof/>
                <w:webHidden/>
              </w:rPr>
              <w:instrText xml:space="preserve"> PAGEREF _Toc508279630 \h </w:instrText>
            </w:r>
            <w:r>
              <w:rPr>
                <w:noProof/>
                <w:webHidden/>
              </w:rPr>
            </w:r>
            <w:r>
              <w:rPr>
                <w:noProof/>
                <w:webHidden/>
              </w:rPr>
              <w:fldChar w:fldCharType="separate"/>
            </w:r>
            <w:r>
              <w:rPr>
                <w:noProof/>
                <w:webHidden/>
              </w:rPr>
              <w:t>8</w:t>
            </w:r>
            <w:r>
              <w:rPr>
                <w:noProof/>
                <w:webHidden/>
              </w:rPr>
              <w:fldChar w:fldCharType="end"/>
            </w:r>
          </w:hyperlink>
        </w:p>
        <w:p w:rsidR="00694205" w:rsidRDefault="00694205" w:rsidP="00694205">
          <w:pPr>
            <w:pStyle w:val="TDC2"/>
            <w:tabs>
              <w:tab w:val="right" w:leader="dot" w:pos="9678"/>
            </w:tabs>
            <w:rPr>
              <w:noProof/>
            </w:rPr>
          </w:pPr>
          <w:hyperlink w:anchor="_Toc508279631" w:history="1">
            <w:r w:rsidRPr="00C669D1">
              <w:rPr>
                <w:rStyle w:val="Hipervnculo"/>
                <w:rFonts w:cstheme="minorHAnsi"/>
                <w:noProof/>
              </w:rPr>
              <w:t>11. Información sobre la Deuda y el Reporte Analítico de la Deuda:</w:t>
            </w:r>
            <w:r>
              <w:rPr>
                <w:noProof/>
                <w:webHidden/>
              </w:rPr>
              <w:tab/>
            </w:r>
            <w:r>
              <w:rPr>
                <w:noProof/>
                <w:webHidden/>
              </w:rPr>
              <w:fldChar w:fldCharType="begin"/>
            </w:r>
            <w:r>
              <w:rPr>
                <w:noProof/>
                <w:webHidden/>
              </w:rPr>
              <w:instrText xml:space="preserve"> PAGEREF _Toc508279631 \h </w:instrText>
            </w:r>
            <w:r>
              <w:rPr>
                <w:noProof/>
                <w:webHidden/>
              </w:rPr>
            </w:r>
            <w:r>
              <w:rPr>
                <w:noProof/>
                <w:webHidden/>
              </w:rPr>
              <w:fldChar w:fldCharType="separate"/>
            </w:r>
            <w:r>
              <w:rPr>
                <w:noProof/>
                <w:webHidden/>
              </w:rPr>
              <w:t>8</w:t>
            </w:r>
            <w:r>
              <w:rPr>
                <w:noProof/>
                <w:webHidden/>
              </w:rPr>
              <w:fldChar w:fldCharType="end"/>
            </w:r>
          </w:hyperlink>
        </w:p>
        <w:p w:rsidR="00694205" w:rsidRDefault="00694205" w:rsidP="00694205">
          <w:pPr>
            <w:pStyle w:val="TDC2"/>
            <w:tabs>
              <w:tab w:val="right" w:leader="dot" w:pos="9678"/>
            </w:tabs>
            <w:rPr>
              <w:noProof/>
            </w:rPr>
          </w:pPr>
          <w:hyperlink w:anchor="_Toc508279632" w:history="1">
            <w:r w:rsidRPr="00C669D1">
              <w:rPr>
                <w:rStyle w:val="Hipervnculo"/>
                <w:rFonts w:cstheme="minorHAnsi"/>
                <w:noProof/>
              </w:rPr>
              <w:t>12. Calificaciones otorgadas:</w:t>
            </w:r>
            <w:r>
              <w:rPr>
                <w:noProof/>
                <w:webHidden/>
              </w:rPr>
              <w:tab/>
            </w:r>
            <w:r>
              <w:rPr>
                <w:noProof/>
                <w:webHidden/>
              </w:rPr>
              <w:fldChar w:fldCharType="begin"/>
            </w:r>
            <w:r>
              <w:rPr>
                <w:noProof/>
                <w:webHidden/>
              </w:rPr>
              <w:instrText xml:space="preserve"> PAGEREF _Toc508279632 \h </w:instrText>
            </w:r>
            <w:r>
              <w:rPr>
                <w:noProof/>
                <w:webHidden/>
              </w:rPr>
            </w:r>
            <w:r>
              <w:rPr>
                <w:noProof/>
                <w:webHidden/>
              </w:rPr>
              <w:fldChar w:fldCharType="separate"/>
            </w:r>
            <w:r>
              <w:rPr>
                <w:noProof/>
                <w:webHidden/>
              </w:rPr>
              <w:t>8</w:t>
            </w:r>
            <w:r>
              <w:rPr>
                <w:noProof/>
                <w:webHidden/>
              </w:rPr>
              <w:fldChar w:fldCharType="end"/>
            </w:r>
          </w:hyperlink>
        </w:p>
        <w:p w:rsidR="00694205" w:rsidRDefault="00694205" w:rsidP="00694205">
          <w:pPr>
            <w:pStyle w:val="TDC2"/>
            <w:tabs>
              <w:tab w:val="right" w:leader="dot" w:pos="9678"/>
            </w:tabs>
            <w:rPr>
              <w:noProof/>
            </w:rPr>
          </w:pPr>
          <w:hyperlink w:anchor="_Toc508279633" w:history="1">
            <w:r w:rsidRPr="00C669D1">
              <w:rPr>
                <w:rStyle w:val="Hipervnculo"/>
                <w:rFonts w:cstheme="minorHAnsi"/>
                <w:noProof/>
              </w:rPr>
              <w:t>13. Proceso de Mejora:</w:t>
            </w:r>
            <w:r>
              <w:rPr>
                <w:noProof/>
                <w:webHidden/>
              </w:rPr>
              <w:tab/>
            </w:r>
            <w:r>
              <w:rPr>
                <w:noProof/>
                <w:webHidden/>
              </w:rPr>
              <w:fldChar w:fldCharType="begin"/>
            </w:r>
            <w:r>
              <w:rPr>
                <w:noProof/>
                <w:webHidden/>
              </w:rPr>
              <w:instrText xml:space="preserve"> PAGEREF _Toc508279633 \h </w:instrText>
            </w:r>
            <w:r>
              <w:rPr>
                <w:noProof/>
                <w:webHidden/>
              </w:rPr>
            </w:r>
            <w:r>
              <w:rPr>
                <w:noProof/>
                <w:webHidden/>
              </w:rPr>
              <w:fldChar w:fldCharType="separate"/>
            </w:r>
            <w:r>
              <w:rPr>
                <w:noProof/>
                <w:webHidden/>
              </w:rPr>
              <w:t>9</w:t>
            </w:r>
            <w:r>
              <w:rPr>
                <w:noProof/>
                <w:webHidden/>
              </w:rPr>
              <w:fldChar w:fldCharType="end"/>
            </w:r>
          </w:hyperlink>
        </w:p>
        <w:p w:rsidR="00694205" w:rsidRDefault="00694205" w:rsidP="00694205">
          <w:pPr>
            <w:pStyle w:val="TDC2"/>
            <w:tabs>
              <w:tab w:val="right" w:leader="dot" w:pos="9678"/>
            </w:tabs>
            <w:rPr>
              <w:noProof/>
            </w:rPr>
          </w:pPr>
          <w:hyperlink w:anchor="_Toc508279634" w:history="1">
            <w:r w:rsidRPr="00C669D1">
              <w:rPr>
                <w:rStyle w:val="Hipervnculo"/>
                <w:rFonts w:cstheme="minorHAnsi"/>
                <w:noProof/>
              </w:rPr>
              <w:t>14. Información por Segmentos:</w:t>
            </w:r>
            <w:r>
              <w:rPr>
                <w:noProof/>
                <w:webHidden/>
              </w:rPr>
              <w:tab/>
            </w:r>
            <w:r>
              <w:rPr>
                <w:noProof/>
                <w:webHidden/>
              </w:rPr>
              <w:fldChar w:fldCharType="begin"/>
            </w:r>
            <w:r>
              <w:rPr>
                <w:noProof/>
                <w:webHidden/>
              </w:rPr>
              <w:instrText xml:space="preserve"> PAGEREF _Toc508279634 \h </w:instrText>
            </w:r>
            <w:r>
              <w:rPr>
                <w:noProof/>
                <w:webHidden/>
              </w:rPr>
            </w:r>
            <w:r>
              <w:rPr>
                <w:noProof/>
                <w:webHidden/>
              </w:rPr>
              <w:fldChar w:fldCharType="separate"/>
            </w:r>
            <w:r>
              <w:rPr>
                <w:noProof/>
                <w:webHidden/>
              </w:rPr>
              <w:t>9</w:t>
            </w:r>
            <w:r>
              <w:rPr>
                <w:noProof/>
                <w:webHidden/>
              </w:rPr>
              <w:fldChar w:fldCharType="end"/>
            </w:r>
          </w:hyperlink>
        </w:p>
        <w:p w:rsidR="00694205" w:rsidRDefault="00694205" w:rsidP="00694205">
          <w:pPr>
            <w:pStyle w:val="TDC2"/>
            <w:tabs>
              <w:tab w:val="right" w:leader="dot" w:pos="9678"/>
            </w:tabs>
            <w:rPr>
              <w:noProof/>
            </w:rPr>
          </w:pPr>
          <w:hyperlink w:anchor="_Toc508279635" w:history="1">
            <w:r w:rsidRPr="00C669D1">
              <w:rPr>
                <w:rStyle w:val="Hipervnculo"/>
                <w:rFonts w:cstheme="minorHAnsi"/>
                <w:noProof/>
              </w:rPr>
              <w:t>15. Eventos Posteriores al Cierre:</w:t>
            </w:r>
            <w:r>
              <w:rPr>
                <w:noProof/>
                <w:webHidden/>
              </w:rPr>
              <w:tab/>
            </w:r>
            <w:r>
              <w:rPr>
                <w:noProof/>
                <w:webHidden/>
              </w:rPr>
              <w:fldChar w:fldCharType="begin"/>
            </w:r>
            <w:r>
              <w:rPr>
                <w:noProof/>
                <w:webHidden/>
              </w:rPr>
              <w:instrText xml:space="preserve"> PAGEREF _Toc508279635 \h </w:instrText>
            </w:r>
            <w:r>
              <w:rPr>
                <w:noProof/>
                <w:webHidden/>
              </w:rPr>
            </w:r>
            <w:r>
              <w:rPr>
                <w:noProof/>
                <w:webHidden/>
              </w:rPr>
              <w:fldChar w:fldCharType="separate"/>
            </w:r>
            <w:r>
              <w:rPr>
                <w:noProof/>
                <w:webHidden/>
              </w:rPr>
              <w:t>9</w:t>
            </w:r>
            <w:r>
              <w:rPr>
                <w:noProof/>
                <w:webHidden/>
              </w:rPr>
              <w:fldChar w:fldCharType="end"/>
            </w:r>
          </w:hyperlink>
        </w:p>
        <w:p w:rsidR="00694205" w:rsidRDefault="00694205" w:rsidP="00694205">
          <w:pPr>
            <w:pStyle w:val="TDC2"/>
            <w:tabs>
              <w:tab w:val="right" w:leader="dot" w:pos="9678"/>
            </w:tabs>
            <w:rPr>
              <w:noProof/>
            </w:rPr>
          </w:pPr>
          <w:hyperlink w:anchor="_Toc508279636" w:history="1">
            <w:r w:rsidRPr="00C669D1">
              <w:rPr>
                <w:rStyle w:val="Hipervnculo"/>
                <w:rFonts w:cstheme="minorHAnsi"/>
                <w:noProof/>
              </w:rPr>
              <w:t>16. Partes Relacionadas:</w:t>
            </w:r>
            <w:r>
              <w:rPr>
                <w:noProof/>
                <w:webHidden/>
              </w:rPr>
              <w:tab/>
            </w:r>
            <w:r>
              <w:rPr>
                <w:noProof/>
                <w:webHidden/>
              </w:rPr>
              <w:fldChar w:fldCharType="begin"/>
            </w:r>
            <w:r>
              <w:rPr>
                <w:noProof/>
                <w:webHidden/>
              </w:rPr>
              <w:instrText xml:space="preserve"> PAGEREF _Toc508279636 \h </w:instrText>
            </w:r>
            <w:r>
              <w:rPr>
                <w:noProof/>
                <w:webHidden/>
              </w:rPr>
            </w:r>
            <w:r>
              <w:rPr>
                <w:noProof/>
                <w:webHidden/>
              </w:rPr>
              <w:fldChar w:fldCharType="separate"/>
            </w:r>
            <w:r>
              <w:rPr>
                <w:noProof/>
                <w:webHidden/>
              </w:rPr>
              <w:t>10</w:t>
            </w:r>
            <w:r>
              <w:rPr>
                <w:noProof/>
                <w:webHidden/>
              </w:rPr>
              <w:fldChar w:fldCharType="end"/>
            </w:r>
          </w:hyperlink>
        </w:p>
        <w:p w:rsidR="00694205" w:rsidRDefault="00694205" w:rsidP="00694205">
          <w:pPr>
            <w:pStyle w:val="TDC2"/>
            <w:tabs>
              <w:tab w:val="right" w:leader="dot" w:pos="9678"/>
            </w:tabs>
            <w:rPr>
              <w:noProof/>
            </w:rPr>
          </w:pPr>
          <w:hyperlink w:anchor="_Toc508279637" w:history="1">
            <w:r w:rsidRPr="00C669D1">
              <w:rPr>
                <w:rStyle w:val="Hipervnculo"/>
                <w:rFonts w:cstheme="minorHAnsi"/>
                <w:noProof/>
              </w:rPr>
              <w:t>17. Responsabilidad Sobre la Presentación Razonable de la Información Contable:</w:t>
            </w:r>
            <w:r>
              <w:rPr>
                <w:noProof/>
                <w:webHidden/>
              </w:rPr>
              <w:tab/>
            </w:r>
            <w:r>
              <w:rPr>
                <w:noProof/>
                <w:webHidden/>
              </w:rPr>
              <w:fldChar w:fldCharType="begin"/>
            </w:r>
            <w:r>
              <w:rPr>
                <w:noProof/>
                <w:webHidden/>
              </w:rPr>
              <w:instrText xml:space="preserve"> PAGEREF _Toc508279637 \h </w:instrText>
            </w:r>
            <w:r>
              <w:rPr>
                <w:noProof/>
                <w:webHidden/>
              </w:rPr>
            </w:r>
            <w:r>
              <w:rPr>
                <w:noProof/>
                <w:webHidden/>
              </w:rPr>
              <w:fldChar w:fldCharType="separate"/>
            </w:r>
            <w:r>
              <w:rPr>
                <w:noProof/>
                <w:webHidden/>
              </w:rPr>
              <w:t>10</w:t>
            </w:r>
            <w:r>
              <w:rPr>
                <w:noProof/>
                <w:webHidden/>
              </w:rPr>
              <w:fldChar w:fldCharType="end"/>
            </w:r>
          </w:hyperlink>
        </w:p>
        <w:p w:rsidR="00694205" w:rsidRDefault="00694205" w:rsidP="00694205">
          <w:r>
            <w:rPr>
              <w:b/>
              <w:bCs/>
              <w:lang w:val="es-ES"/>
            </w:rPr>
            <w:fldChar w:fldCharType="end"/>
          </w:r>
        </w:p>
      </w:sdtContent>
    </w:sdt>
    <w:p w:rsidR="00694205" w:rsidRPr="000C3365" w:rsidRDefault="00694205" w:rsidP="00694205">
      <w:pPr>
        <w:rPr>
          <w:rFonts w:cs="Calibri"/>
          <w:b/>
        </w:rPr>
      </w:pPr>
      <w:bookmarkStart w:id="0" w:name="_Toc519517427"/>
      <w:r w:rsidRPr="000C3365">
        <w:rPr>
          <w:rFonts w:cs="Calibri"/>
          <w:b/>
        </w:rPr>
        <w:lastRenderedPageBreak/>
        <w:t>1. Introducción:</w:t>
      </w:r>
      <w:bookmarkEnd w:id="0"/>
    </w:p>
    <w:p w:rsidR="00694205" w:rsidRPr="00E74967" w:rsidRDefault="00694205" w:rsidP="00694205">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694205" w:rsidRPr="00331DD8" w:rsidRDefault="00694205" w:rsidP="00694205">
      <w:pPr>
        <w:spacing w:after="0"/>
        <w:jc w:val="both"/>
        <w:rPr>
          <w:rFonts w:ascii="Arial" w:hAnsi="Arial" w:cs="Arial"/>
          <w:sz w:val="20"/>
          <w:szCs w:val="20"/>
        </w:rPr>
      </w:pPr>
      <w:r>
        <w:rPr>
          <w:rFonts w:ascii="Arial" w:hAnsi="Arial" w:cs="Arial"/>
          <w:sz w:val="20"/>
          <w:szCs w:val="20"/>
        </w:rPr>
        <w:t>La p</w:t>
      </w:r>
      <w:r w:rsidRPr="00331DD8">
        <w:rPr>
          <w:rFonts w:ascii="Arial" w:hAnsi="Arial" w:cs="Arial"/>
          <w:sz w:val="20"/>
          <w:szCs w:val="20"/>
        </w:rPr>
        <w:t>rincipal actividad del Gobierno Municipal es  gestionar y administrar los recursos necesarios, con la finalidad de garantizar la prestación de bienes y servicios públicos (Servicios de agua potable, drenaje, alcantarillado, tratamiento y disposición de sus aguas residuales; alumbrado público; limpia, recolección, tratamiento y disposición final de residuos; mercado</w:t>
      </w:r>
      <w:r>
        <w:rPr>
          <w:rFonts w:ascii="Arial" w:hAnsi="Arial" w:cs="Arial"/>
          <w:sz w:val="20"/>
          <w:szCs w:val="20"/>
        </w:rPr>
        <w:t>s</w:t>
      </w:r>
      <w:r w:rsidRPr="00331DD8">
        <w:rPr>
          <w:rFonts w:ascii="Arial" w:hAnsi="Arial" w:cs="Arial"/>
          <w:sz w:val="20"/>
          <w:szCs w:val="20"/>
        </w:rPr>
        <w:t xml:space="preserve">; panteones; rastro; calles, parques y jardines </w:t>
      </w:r>
      <w:r>
        <w:rPr>
          <w:rFonts w:ascii="Arial" w:hAnsi="Arial" w:cs="Arial"/>
          <w:sz w:val="20"/>
          <w:szCs w:val="20"/>
        </w:rPr>
        <w:t>así como</w:t>
      </w:r>
      <w:r w:rsidRPr="00331DD8">
        <w:rPr>
          <w:rFonts w:ascii="Arial" w:hAnsi="Arial" w:cs="Arial"/>
          <w:sz w:val="20"/>
          <w:szCs w:val="20"/>
        </w:rPr>
        <w:t xml:space="preserve"> su e</w:t>
      </w:r>
      <w:r>
        <w:rPr>
          <w:rFonts w:ascii="Arial" w:hAnsi="Arial" w:cs="Arial"/>
          <w:sz w:val="20"/>
          <w:szCs w:val="20"/>
        </w:rPr>
        <w:t xml:space="preserve">quipamiento; seguridad pública </w:t>
      </w:r>
      <w:r w:rsidRPr="00331DD8">
        <w:rPr>
          <w:rFonts w:ascii="Arial" w:hAnsi="Arial" w:cs="Arial"/>
          <w:sz w:val="20"/>
          <w:szCs w:val="20"/>
        </w:rPr>
        <w:t xml:space="preserve">y </w:t>
      </w:r>
      <w:r>
        <w:rPr>
          <w:rFonts w:ascii="Arial" w:hAnsi="Arial" w:cs="Arial"/>
          <w:sz w:val="20"/>
          <w:szCs w:val="20"/>
        </w:rPr>
        <w:t>seguridad vial</w:t>
      </w:r>
      <w:r w:rsidRPr="00331DD8">
        <w:rPr>
          <w:rFonts w:ascii="Arial" w:hAnsi="Arial" w:cs="Arial"/>
          <w:sz w:val="20"/>
          <w:szCs w:val="20"/>
        </w:rPr>
        <w:t>)</w:t>
      </w:r>
      <w:r>
        <w:rPr>
          <w:rFonts w:ascii="Arial" w:hAnsi="Arial" w:cs="Arial"/>
          <w:sz w:val="20"/>
          <w:szCs w:val="20"/>
        </w:rPr>
        <w:t xml:space="preserve">, </w:t>
      </w:r>
      <w:r w:rsidRPr="00331DD8">
        <w:rPr>
          <w:rFonts w:ascii="Arial" w:hAnsi="Arial" w:cs="Arial"/>
          <w:sz w:val="20"/>
          <w:szCs w:val="20"/>
        </w:rPr>
        <w:t>para satisfacer las necesidades y  derechos de la población, en los términos que prevén las disposiciones jurídicas que regulan la administración pública municipal.</w:t>
      </w: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1" w:name="_Toc519517428"/>
      <w:r w:rsidRPr="000C3365">
        <w:rPr>
          <w:rFonts w:ascii="Calibri" w:hAnsi="Calibri" w:cs="Calibri"/>
          <w:b/>
          <w:color w:val="auto"/>
          <w:sz w:val="22"/>
        </w:rPr>
        <w:t>2. Describir el panorama Económico y Financiero:</w:t>
      </w:r>
      <w:bookmarkEnd w:id="1"/>
    </w:p>
    <w:p w:rsidR="00694205" w:rsidRPr="00A80694" w:rsidRDefault="00694205" w:rsidP="00694205">
      <w:pPr>
        <w:spacing w:after="160" w:line="259" w:lineRule="auto"/>
        <w:jc w:val="both"/>
        <w:rPr>
          <w:rFonts w:ascii="Arial" w:hAnsi="Arial" w:cs="Arial"/>
          <w:sz w:val="20"/>
          <w:szCs w:val="20"/>
        </w:rPr>
      </w:pPr>
      <w:r w:rsidRPr="00A80694">
        <w:rPr>
          <w:rFonts w:ascii="Arial" w:hAnsi="Arial" w:cs="Arial"/>
          <w:sz w:val="20"/>
          <w:szCs w:val="20"/>
        </w:rPr>
        <w:t>Para los especialistas en materia económico-financiera</w:t>
      </w:r>
      <w:r w:rsidRPr="00F46AC6">
        <w:rPr>
          <w:rFonts w:ascii="Arial" w:hAnsi="Arial" w:cs="Arial"/>
          <w:sz w:val="20"/>
          <w:szCs w:val="20"/>
        </w:rPr>
        <w:t xml:space="preserve">, lo único certero es que </w:t>
      </w:r>
      <w:r>
        <w:rPr>
          <w:rFonts w:ascii="Arial" w:hAnsi="Arial" w:cs="Arial"/>
          <w:sz w:val="20"/>
          <w:szCs w:val="20"/>
        </w:rPr>
        <w:t>hay</w:t>
      </w:r>
      <w:r w:rsidRPr="00F46AC6">
        <w:rPr>
          <w:rFonts w:ascii="Arial" w:hAnsi="Arial" w:cs="Arial"/>
          <w:sz w:val="20"/>
          <w:szCs w:val="20"/>
        </w:rPr>
        <w:t xml:space="preserve"> un creciente nivel de incertidumbre. </w:t>
      </w:r>
      <w:r w:rsidRPr="00A80694">
        <w:rPr>
          <w:rFonts w:ascii="Arial" w:hAnsi="Arial" w:cs="Arial"/>
          <w:sz w:val="20"/>
          <w:szCs w:val="20"/>
        </w:rPr>
        <w:t xml:space="preserve">Se </w:t>
      </w:r>
      <w:r w:rsidRPr="00F46AC6">
        <w:rPr>
          <w:rFonts w:ascii="Arial" w:hAnsi="Arial" w:cs="Arial"/>
          <w:sz w:val="20"/>
          <w:szCs w:val="20"/>
        </w:rPr>
        <w:t>espera una desaceleración en el crecimiento económico y un año</w:t>
      </w:r>
      <w:r>
        <w:rPr>
          <w:rFonts w:ascii="Arial" w:hAnsi="Arial" w:cs="Arial"/>
          <w:sz w:val="20"/>
          <w:szCs w:val="20"/>
        </w:rPr>
        <w:t xml:space="preserve"> muy </w:t>
      </w:r>
      <w:r w:rsidRPr="00F46AC6">
        <w:rPr>
          <w:rFonts w:ascii="Arial" w:hAnsi="Arial" w:cs="Arial"/>
          <w:sz w:val="20"/>
          <w:szCs w:val="20"/>
        </w:rPr>
        <w:t xml:space="preserve"> complicado y volátil para los mercados accionarios. Aunque el panorama económico global no es malo, el creciente nivel de incertidumbre y la longevidad del actual ciclo de expansión han llevado a los mercados a descontar una importante desaceleración en el crecimiento para el 20</w:t>
      </w:r>
      <w:r>
        <w:rPr>
          <w:rFonts w:ascii="Arial" w:hAnsi="Arial" w:cs="Arial"/>
          <w:sz w:val="20"/>
          <w:szCs w:val="20"/>
        </w:rPr>
        <w:t>21</w:t>
      </w:r>
      <w:r w:rsidRPr="00F46AC6">
        <w:rPr>
          <w:rFonts w:ascii="Arial" w:hAnsi="Arial" w:cs="Arial"/>
          <w:sz w:val="20"/>
          <w:szCs w:val="20"/>
        </w:rPr>
        <w:t xml:space="preserve"> y un creciente riesgo de recesión para</w:t>
      </w:r>
      <w:r>
        <w:rPr>
          <w:rFonts w:ascii="Arial" w:hAnsi="Arial" w:cs="Arial"/>
          <w:sz w:val="20"/>
          <w:szCs w:val="20"/>
        </w:rPr>
        <w:t xml:space="preserve"> mediados y</w:t>
      </w:r>
      <w:r w:rsidRPr="00F46AC6">
        <w:rPr>
          <w:rFonts w:ascii="Arial" w:hAnsi="Arial" w:cs="Arial"/>
          <w:sz w:val="20"/>
          <w:szCs w:val="20"/>
        </w:rPr>
        <w:t xml:space="preserve"> finales del </w:t>
      </w:r>
      <w:r w:rsidRPr="00A80694">
        <w:rPr>
          <w:rFonts w:ascii="Arial" w:hAnsi="Arial" w:cs="Arial"/>
          <w:sz w:val="20"/>
          <w:szCs w:val="20"/>
        </w:rPr>
        <w:t xml:space="preserve">ejercicio. </w:t>
      </w:r>
    </w:p>
    <w:p w:rsidR="00694205" w:rsidRDefault="00694205" w:rsidP="00694205">
      <w:pPr>
        <w:spacing w:after="160" w:line="259" w:lineRule="auto"/>
        <w:jc w:val="both"/>
        <w:rPr>
          <w:rFonts w:ascii="Arial" w:hAnsi="Arial" w:cs="Arial"/>
          <w:sz w:val="20"/>
          <w:szCs w:val="20"/>
        </w:rPr>
      </w:pPr>
      <w:r>
        <w:rPr>
          <w:rFonts w:ascii="Arial" w:hAnsi="Arial" w:cs="Arial"/>
          <w:sz w:val="20"/>
          <w:szCs w:val="20"/>
        </w:rPr>
        <w:t>Los efectos de la pandemia del 2020 seguirán afectando al ingreso municipal, aunque se espera que en menor proporción al 2020. La recuperación de la economía será paulatina, toda vez que la prioridad seguirá siendo la salud de los dolorenses.</w:t>
      </w:r>
    </w:p>
    <w:p w:rsidR="00694205" w:rsidRPr="00C14801" w:rsidRDefault="00694205" w:rsidP="00694205">
      <w:pPr>
        <w:spacing w:after="0"/>
        <w:jc w:val="both"/>
        <w:rPr>
          <w:rFonts w:ascii="Arial" w:hAnsi="Arial" w:cs="Arial"/>
          <w:sz w:val="20"/>
          <w:szCs w:val="20"/>
        </w:rPr>
      </w:pPr>
      <w:r w:rsidRPr="00331DD8">
        <w:rPr>
          <w:rFonts w:ascii="Arial" w:hAnsi="Arial" w:cs="Arial"/>
          <w:sz w:val="20"/>
          <w:szCs w:val="20"/>
        </w:rPr>
        <w:t xml:space="preserve">Las prioridades de gasto para </w:t>
      </w:r>
      <w:r>
        <w:rPr>
          <w:rFonts w:ascii="Arial" w:hAnsi="Arial" w:cs="Arial"/>
          <w:sz w:val="20"/>
          <w:szCs w:val="20"/>
        </w:rPr>
        <w:t>2021</w:t>
      </w:r>
      <w:r w:rsidRPr="00331DD8">
        <w:rPr>
          <w:rFonts w:ascii="Arial" w:hAnsi="Arial" w:cs="Arial"/>
          <w:sz w:val="20"/>
          <w:szCs w:val="20"/>
        </w:rPr>
        <w:t xml:space="preserve"> se enfocan en la austeridad y prudencia en la aplicación del Ingreso-egreso y gen</w:t>
      </w:r>
      <w:r>
        <w:rPr>
          <w:rFonts w:ascii="Arial" w:hAnsi="Arial" w:cs="Arial"/>
          <w:sz w:val="20"/>
          <w:szCs w:val="20"/>
        </w:rPr>
        <w:t>erar confianza a la ciudadanía.</w:t>
      </w: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2" w:name="_Toc519517429"/>
      <w:r w:rsidRPr="000C3365">
        <w:rPr>
          <w:rFonts w:ascii="Calibri" w:hAnsi="Calibri" w:cs="Calibri"/>
          <w:b/>
          <w:color w:val="auto"/>
          <w:sz w:val="22"/>
        </w:rPr>
        <w:t>3. Autorización e Historia:</w:t>
      </w:r>
      <w:bookmarkEnd w:id="2"/>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sobre: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 xml:space="preserve">"El proceso de fundación de la hoy ciudad de Dolores Hidalgo se inició hacia finales del siglo XVI durante los gobiernos de los virreyes Martín Enríquez de </w:t>
      </w:r>
      <w:proofErr w:type="spellStart"/>
      <w:r w:rsidRPr="00331DD8">
        <w:rPr>
          <w:rFonts w:ascii="Arial" w:hAnsi="Arial" w:cs="Arial"/>
          <w:sz w:val="20"/>
          <w:szCs w:val="20"/>
        </w:rPr>
        <w:t>Almanza</w:t>
      </w:r>
      <w:proofErr w:type="spellEnd"/>
      <w:r w:rsidRPr="00331DD8">
        <w:rPr>
          <w:rFonts w:ascii="Arial" w:hAnsi="Arial" w:cs="Arial"/>
          <w:sz w:val="20"/>
          <w:szCs w:val="20"/>
        </w:rPr>
        <w:t xml:space="preserve"> y Luis de Velazco, quienes tuvieron como una de sus encomiendas agrupar la población indígena que habitaba la región deno</w:t>
      </w:r>
      <w:r>
        <w:rPr>
          <w:rFonts w:ascii="Arial" w:hAnsi="Arial" w:cs="Arial"/>
          <w:sz w:val="20"/>
          <w:szCs w:val="20"/>
        </w:rPr>
        <w:t xml:space="preserve">minada </w:t>
      </w:r>
      <w:proofErr w:type="spellStart"/>
      <w:r>
        <w:rPr>
          <w:rFonts w:ascii="Arial" w:hAnsi="Arial" w:cs="Arial"/>
          <w:sz w:val="20"/>
          <w:szCs w:val="20"/>
        </w:rPr>
        <w:t>Cocomacán</w:t>
      </w:r>
      <w:proofErr w:type="spellEnd"/>
      <w:r>
        <w:rPr>
          <w:rFonts w:ascii="Arial" w:hAnsi="Arial" w:cs="Arial"/>
          <w:sz w:val="20"/>
          <w:szCs w:val="20"/>
        </w:rPr>
        <w:t xml:space="preserve"> que significa </w:t>
      </w:r>
      <w:r w:rsidRPr="00331DD8">
        <w:rPr>
          <w:rFonts w:ascii="Arial" w:hAnsi="Arial" w:cs="Arial"/>
          <w:sz w:val="20"/>
          <w:szCs w:val="20"/>
        </w:rPr>
        <w:t xml:space="preserve">"Lugar donde cazan tórtolas". </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 xml:space="preserve">Para el año de 1610 adquiere el rango de ranchería, adoptando el nombre de San Cristóbal, y queda bajo la territorialidad de la hacienda de La Erré, que a su vez pertenecía al hoy municipio de Allende. </w:t>
      </w: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Posteriormente, durante el año de 1643, se eleva a la categoría de congregación, y en el año de 1790</w:t>
      </w:r>
      <w:r>
        <w:rPr>
          <w:rFonts w:ascii="Arial" w:hAnsi="Arial" w:cs="Arial"/>
          <w:sz w:val="20"/>
          <w:szCs w:val="20"/>
        </w:rPr>
        <w:t>,</w:t>
      </w:r>
      <w:r w:rsidRPr="00331DD8">
        <w:rPr>
          <w:rFonts w:ascii="Arial" w:hAnsi="Arial" w:cs="Arial"/>
          <w:sz w:val="20"/>
          <w:szCs w:val="20"/>
        </w:rPr>
        <w:t xml:space="preserve"> a la de pueblo, con el nombre de Pueblo Nuevo de los Dolores, nombrándose autoridades políticas del pueblo y desligándose de la dependencia que existía con la villa de San Miguel el Grande. El 21 de Mayo de 1824, es ratificada su categoría </w:t>
      </w:r>
      <w:r>
        <w:rPr>
          <w:rFonts w:ascii="Arial" w:hAnsi="Arial" w:cs="Arial"/>
          <w:sz w:val="20"/>
          <w:szCs w:val="20"/>
        </w:rPr>
        <w:t>de ciudad, siendo hasta el 6 de junio de 1863 que mediante decreto del C. Presidente Benito Juárez, se eleva de Villa a Ciudad.</w:t>
      </w:r>
    </w:p>
    <w:p w:rsidR="00694205" w:rsidRDefault="00694205" w:rsidP="00694205">
      <w:pPr>
        <w:spacing w:after="0" w:line="240" w:lineRule="auto"/>
        <w:jc w:val="both"/>
        <w:rPr>
          <w:rFonts w:ascii="Arial" w:hAnsi="Arial" w:cs="Arial"/>
          <w:sz w:val="20"/>
          <w:szCs w:val="20"/>
        </w:rPr>
      </w:pPr>
      <w:r w:rsidRPr="00331DD8">
        <w:rPr>
          <w:rFonts w:ascii="Arial" w:hAnsi="Arial" w:cs="Arial"/>
          <w:sz w:val="20"/>
          <w:szCs w:val="20"/>
        </w:rPr>
        <w:t>Finalmente, el 15 de diciembre de 1947, la XL Legislatura del estado, mediante nuevo decreto, establece que en lo sucesivo la ciudad se denominará Dolores Hidalgo, Cuna de la Independencia Nacional, lo que es confirmado también por decreto del Lic. Miguel Alemán Valdés el día 31 de Diciembre de 1948</w:t>
      </w:r>
    </w:p>
    <w:p w:rsidR="00694205" w:rsidRDefault="00694205" w:rsidP="00694205">
      <w:pPr>
        <w:spacing w:after="0" w:line="240" w:lineRule="auto"/>
        <w:jc w:val="both"/>
        <w:rPr>
          <w:rFonts w:cs="Calibri"/>
        </w:rPr>
      </w:pPr>
    </w:p>
    <w:p w:rsidR="00694205" w:rsidRPr="00E74967" w:rsidRDefault="00694205" w:rsidP="00694205">
      <w:pPr>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3" w:name="_Toc519517430"/>
      <w:r w:rsidRPr="000C3365">
        <w:rPr>
          <w:rFonts w:ascii="Calibri" w:hAnsi="Calibri" w:cs="Calibri"/>
          <w:b/>
          <w:color w:val="auto"/>
          <w:sz w:val="22"/>
        </w:rPr>
        <w:t>4. Organización y Objeto Social:</w:t>
      </w:r>
      <w:bookmarkEnd w:id="3"/>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sobre: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694205" w:rsidRDefault="00694205" w:rsidP="00694205">
      <w:pPr>
        <w:spacing w:after="0"/>
        <w:jc w:val="both"/>
        <w:rPr>
          <w:rFonts w:ascii="Arial" w:hAnsi="Arial" w:cs="Arial"/>
          <w:sz w:val="20"/>
          <w:szCs w:val="20"/>
        </w:rPr>
      </w:pPr>
      <w:r w:rsidRPr="00331DD8">
        <w:rPr>
          <w:rFonts w:ascii="Arial" w:hAnsi="Arial" w:cs="Arial"/>
          <w:sz w:val="20"/>
          <w:szCs w:val="20"/>
        </w:rPr>
        <w:t xml:space="preserve">Administrar la Hacienda Pública del Municipio de Dolores Hidalgo Cuna de la Independencia Nacional, </w:t>
      </w:r>
      <w:proofErr w:type="spellStart"/>
      <w:r w:rsidRPr="00331DD8">
        <w:rPr>
          <w:rFonts w:ascii="Arial" w:hAnsi="Arial" w:cs="Arial"/>
          <w:sz w:val="20"/>
          <w:szCs w:val="20"/>
        </w:rPr>
        <w:t>Gto</w:t>
      </w:r>
      <w:proofErr w:type="spellEnd"/>
      <w:r>
        <w:rPr>
          <w:rFonts w:ascii="Arial" w:hAnsi="Arial" w:cs="Arial"/>
          <w:sz w:val="20"/>
          <w:szCs w:val="20"/>
        </w:rPr>
        <w:t>.</w:t>
      </w:r>
    </w:p>
    <w:p w:rsidR="00694205" w:rsidRDefault="00694205" w:rsidP="00694205">
      <w:pPr>
        <w:spacing w:after="0"/>
        <w:rPr>
          <w:rFonts w:ascii="Arial" w:eastAsia="Times New Roman" w:hAnsi="Arial" w:cs="Arial"/>
          <w:b/>
          <w:bCs/>
          <w:sz w:val="20"/>
          <w:szCs w:val="20"/>
          <w:lang w:eastAsia="es-ES"/>
        </w:rPr>
      </w:pPr>
    </w:p>
    <w:p w:rsidR="00694205" w:rsidRPr="004E0C45" w:rsidRDefault="00694205" w:rsidP="00694205">
      <w:pPr>
        <w:spacing w:after="0"/>
        <w:rPr>
          <w:rFonts w:ascii="Arial" w:eastAsia="Times New Roman" w:hAnsi="Arial" w:cs="Arial"/>
          <w:sz w:val="20"/>
          <w:szCs w:val="20"/>
          <w:lang w:eastAsia="es-ES"/>
        </w:rPr>
      </w:pPr>
      <w:r w:rsidRPr="004E0C45">
        <w:rPr>
          <w:rFonts w:ascii="Arial" w:eastAsia="Times New Roman" w:hAnsi="Arial" w:cs="Arial"/>
          <w:b/>
          <w:bCs/>
          <w:sz w:val="20"/>
          <w:szCs w:val="20"/>
          <w:lang w:eastAsia="es-ES"/>
        </w:rPr>
        <w:t>MISIÓN</w:t>
      </w:r>
    </w:p>
    <w:p w:rsidR="00694205" w:rsidRDefault="00694205" w:rsidP="00694205">
      <w:pPr>
        <w:spacing w:after="0"/>
        <w:jc w:val="both"/>
        <w:rPr>
          <w:rFonts w:ascii="Arial" w:eastAsia="Times New Roman" w:hAnsi="Arial" w:cs="Arial"/>
          <w:sz w:val="20"/>
          <w:szCs w:val="20"/>
          <w:lang w:eastAsia="es-ES"/>
        </w:rPr>
      </w:pPr>
    </w:p>
    <w:p w:rsidR="00694205" w:rsidRPr="004E0C45" w:rsidRDefault="00694205" w:rsidP="00694205">
      <w:p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Nuestra </w:t>
      </w:r>
      <w:r w:rsidRPr="00B45308">
        <w:rPr>
          <w:rFonts w:ascii="Arial" w:eastAsia="Times New Roman" w:hAnsi="Arial" w:cs="Arial"/>
          <w:b/>
          <w:sz w:val="20"/>
          <w:szCs w:val="20"/>
          <w:lang w:eastAsia="es-ES"/>
        </w:rPr>
        <w:t>Misión</w:t>
      </w:r>
      <w:r>
        <w:rPr>
          <w:rFonts w:ascii="Arial" w:eastAsia="Times New Roman" w:hAnsi="Arial" w:cs="Arial"/>
          <w:sz w:val="20"/>
          <w:szCs w:val="20"/>
          <w:lang w:eastAsia="es-ES"/>
        </w:rPr>
        <w:t xml:space="preserve"> es sentar las bases de un desarrollo estratégico, innovador, competitivo para conseguir la calidad de vida que todos los dolorenses merecemos y la ciudad que, la Cuna de la Independencia Nacional  debe ser.</w:t>
      </w:r>
    </w:p>
    <w:p w:rsidR="00694205" w:rsidRDefault="00694205" w:rsidP="00694205">
      <w:pPr>
        <w:spacing w:after="0"/>
        <w:jc w:val="both"/>
        <w:rPr>
          <w:rFonts w:ascii="Arial" w:eastAsia="Times New Roman" w:hAnsi="Arial" w:cs="Arial"/>
          <w:b/>
          <w:bCs/>
          <w:sz w:val="20"/>
          <w:szCs w:val="20"/>
          <w:lang w:eastAsia="es-ES"/>
        </w:rPr>
      </w:pPr>
    </w:p>
    <w:p w:rsidR="00694205" w:rsidRPr="004E0C45" w:rsidRDefault="00694205" w:rsidP="00694205">
      <w:pPr>
        <w:spacing w:after="0"/>
        <w:jc w:val="both"/>
        <w:rPr>
          <w:rFonts w:ascii="Arial" w:eastAsia="Times New Roman" w:hAnsi="Arial" w:cs="Arial"/>
          <w:sz w:val="20"/>
          <w:szCs w:val="20"/>
          <w:lang w:eastAsia="es-ES"/>
        </w:rPr>
      </w:pPr>
      <w:r w:rsidRPr="004E0C45">
        <w:rPr>
          <w:rFonts w:ascii="Arial" w:eastAsia="Times New Roman" w:hAnsi="Arial" w:cs="Arial"/>
          <w:b/>
          <w:bCs/>
          <w:sz w:val="20"/>
          <w:szCs w:val="20"/>
          <w:lang w:eastAsia="es-ES"/>
        </w:rPr>
        <w:t>VISIÓN</w:t>
      </w:r>
    </w:p>
    <w:p w:rsidR="00694205" w:rsidRDefault="00694205" w:rsidP="00694205">
      <w:pPr>
        <w:spacing w:after="0"/>
        <w:jc w:val="both"/>
        <w:rPr>
          <w:rFonts w:ascii="Arial" w:eastAsia="Times New Roman" w:hAnsi="Arial" w:cs="Arial"/>
          <w:sz w:val="20"/>
          <w:szCs w:val="20"/>
          <w:lang w:eastAsia="es-ES"/>
        </w:rPr>
      </w:pPr>
    </w:p>
    <w:p w:rsidR="00694205" w:rsidRPr="004E0C45" w:rsidRDefault="00694205" w:rsidP="00694205">
      <w:p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La visión 2035 es ser un Municipio reconocido por ser una sociedad equitativa y con gente competitiva en su actividad laboral y de negocios, con calidad de vida sustentable y sostenible.</w:t>
      </w:r>
    </w:p>
    <w:p w:rsidR="00694205" w:rsidRDefault="00694205" w:rsidP="00694205">
      <w:pPr>
        <w:spacing w:after="0"/>
        <w:rPr>
          <w:rFonts w:ascii="Arial" w:eastAsia="Times New Roman" w:hAnsi="Arial" w:cs="Arial"/>
          <w:b/>
          <w:bCs/>
          <w:sz w:val="20"/>
          <w:szCs w:val="20"/>
          <w:lang w:eastAsia="es-ES"/>
        </w:rPr>
      </w:pPr>
    </w:p>
    <w:p w:rsidR="00694205" w:rsidRPr="004E0C45" w:rsidRDefault="00694205" w:rsidP="00694205">
      <w:pPr>
        <w:spacing w:after="0"/>
        <w:rPr>
          <w:rFonts w:ascii="Arial" w:eastAsia="Times New Roman" w:hAnsi="Arial" w:cs="Arial"/>
          <w:sz w:val="20"/>
          <w:szCs w:val="20"/>
          <w:lang w:eastAsia="es-ES"/>
        </w:rPr>
      </w:pPr>
      <w:r w:rsidRPr="004E0C45">
        <w:rPr>
          <w:rFonts w:ascii="Arial" w:eastAsia="Times New Roman" w:hAnsi="Arial" w:cs="Arial"/>
          <w:b/>
          <w:bCs/>
          <w:sz w:val="20"/>
          <w:szCs w:val="20"/>
          <w:lang w:eastAsia="es-ES"/>
        </w:rPr>
        <w:t>VALORES</w:t>
      </w:r>
    </w:p>
    <w:p w:rsidR="00694205" w:rsidRPr="00F56B26" w:rsidRDefault="00694205" w:rsidP="00694205">
      <w:pPr>
        <w:spacing w:after="0"/>
        <w:ind w:left="673"/>
        <w:rPr>
          <w:rFonts w:ascii="Arial" w:eastAsia="Times New Roman" w:hAnsi="Arial" w:cs="Arial"/>
          <w:sz w:val="20"/>
          <w:szCs w:val="20"/>
          <w:lang w:eastAsia="es-ES"/>
        </w:rPr>
      </w:pPr>
    </w:p>
    <w:p w:rsidR="00694205" w:rsidRPr="004E0C45"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HONESTIDAD</w:t>
      </w:r>
    </w:p>
    <w:p w:rsidR="00694205" w:rsidRPr="004E0C45"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RESPETO</w:t>
      </w:r>
    </w:p>
    <w:p w:rsidR="00694205" w:rsidRPr="004E0C45"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COMPROMISO</w:t>
      </w:r>
    </w:p>
    <w:p w:rsidR="00694205" w:rsidRPr="004E0C45"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ACTITUD DE SERVICIO</w:t>
      </w:r>
    </w:p>
    <w:p w:rsidR="00694205" w:rsidRPr="00177BA1"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CONGRUENCIA</w:t>
      </w:r>
    </w:p>
    <w:p w:rsidR="00694205" w:rsidRPr="00177BA1"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PROFESIONALISMO</w:t>
      </w:r>
    </w:p>
    <w:p w:rsidR="00694205" w:rsidRPr="00177BA1"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TRANSPARENCIA</w:t>
      </w:r>
    </w:p>
    <w:p w:rsidR="00694205" w:rsidRPr="004E0C45" w:rsidRDefault="00694205" w:rsidP="00694205">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VISION ESTRATÉGICA</w:t>
      </w:r>
    </w:p>
    <w:p w:rsidR="00694205" w:rsidRDefault="00694205" w:rsidP="00694205">
      <w:pPr>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b/>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694205" w:rsidRPr="004E0C45" w:rsidRDefault="00694205" w:rsidP="00694205">
      <w:pPr>
        <w:spacing w:after="0" w:line="240" w:lineRule="auto"/>
        <w:jc w:val="both"/>
        <w:rPr>
          <w:rFonts w:ascii="Arial" w:hAnsi="Arial" w:cs="Arial"/>
          <w:sz w:val="20"/>
          <w:szCs w:val="20"/>
        </w:rPr>
      </w:pPr>
      <w:r w:rsidRPr="004E0C45">
        <w:rPr>
          <w:rFonts w:ascii="Arial" w:hAnsi="Arial" w:cs="Arial"/>
          <w:sz w:val="20"/>
          <w:szCs w:val="20"/>
        </w:rPr>
        <w:t xml:space="preserve">Gestionar y administrar los recursos necesarios, con la finalidad de garantizar la prestación de bienes y servicios públicos </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c)</w:t>
      </w:r>
      <w:r>
        <w:rPr>
          <w:rFonts w:cs="Calibri"/>
        </w:rPr>
        <w:t xml:space="preserve"> Ejercicio fiscal.</w:t>
      </w:r>
    </w:p>
    <w:p w:rsidR="00694205" w:rsidRPr="00E74967" w:rsidRDefault="00694205" w:rsidP="00694205">
      <w:pPr>
        <w:spacing w:after="0" w:line="240" w:lineRule="auto"/>
        <w:jc w:val="both"/>
        <w:rPr>
          <w:rFonts w:cs="Calibri"/>
        </w:rPr>
      </w:pPr>
      <w:r>
        <w:rPr>
          <w:rFonts w:ascii="Times New Roman" w:hAnsi="Times New Roman"/>
          <w:sz w:val="24"/>
          <w:szCs w:val="24"/>
          <w:u w:val="single"/>
        </w:rPr>
        <w:t>Enero a Diciembre de 2021</w:t>
      </w:r>
    </w:p>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694205" w:rsidRDefault="00694205" w:rsidP="00694205">
      <w:pPr>
        <w:tabs>
          <w:tab w:val="left" w:leader="underscore" w:pos="9639"/>
        </w:tabs>
        <w:spacing w:after="0" w:line="240" w:lineRule="auto"/>
        <w:jc w:val="both"/>
        <w:rPr>
          <w:rFonts w:cs="Calibri"/>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"Persona Moral con fines no lucrativos”</w:t>
      </w: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 xml:space="preserve">RAZON SOCIAL: Municipio de Dolores Hidalgo Cuna de la Independencia Nacional, </w:t>
      </w:r>
      <w:proofErr w:type="spellStart"/>
      <w:r w:rsidRPr="00331DD8">
        <w:rPr>
          <w:rFonts w:ascii="Arial" w:hAnsi="Arial" w:cs="Arial"/>
          <w:sz w:val="20"/>
          <w:szCs w:val="20"/>
        </w:rPr>
        <w:t>Gto</w:t>
      </w:r>
      <w:proofErr w:type="spellEnd"/>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 xml:space="preserve">DOMICILIO: </w:t>
      </w:r>
      <w:r>
        <w:rPr>
          <w:rFonts w:ascii="Arial" w:hAnsi="Arial" w:cs="Arial"/>
          <w:sz w:val="20"/>
          <w:szCs w:val="20"/>
        </w:rPr>
        <w:t xml:space="preserve">Calzada de los Héroes núm. 77, </w:t>
      </w:r>
      <w:proofErr w:type="spellStart"/>
      <w:r>
        <w:rPr>
          <w:rFonts w:ascii="Arial" w:hAnsi="Arial" w:cs="Arial"/>
          <w:sz w:val="20"/>
          <w:szCs w:val="20"/>
        </w:rPr>
        <w:t>Fracc</w:t>
      </w:r>
      <w:proofErr w:type="spellEnd"/>
      <w:r>
        <w:rPr>
          <w:rFonts w:ascii="Arial" w:hAnsi="Arial" w:cs="Arial"/>
          <w:sz w:val="20"/>
          <w:szCs w:val="20"/>
        </w:rPr>
        <w:t>. San Cristóbal</w:t>
      </w:r>
      <w:r w:rsidRPr="00331DD8">
        <w:rPr>
          <w:rFonts w:ascii="Arial" w:hAnsi="Arial" w:cs="Arial"/>
          <w:sz w:val="20"/>
          <w:szCs w:val="20"/>
        </w:rPr>
        <w:t>.</w:t>
      </w:r>
    </w:p>
    <w:p w:rsidR="00694205" w:rsidRDefault="00694205" w:rsidP="00694205">
      <w:pPr>
        <w:spacing w:after="0"/>
        <w:jc w:val="both"/>
        <w:rPr>
          <w:rFonts w:ascii="Arial" w:hAnsi="Arial" w:cs="Arial"/>
          <w:sz w:val="20"/>
          <w:szCs w:val="20"/>
        </w:rPr>
      </w:pPr>
      <w:r w:rsidRPr="00331DD8">
        <w:rPr>
          <w:rFonts w:ascii="Arial" w:hAnsi="Arial" w:cs="Arial"/>
          <w:sz w:val="20"/>
          <w:szCs w:val="20"/>
        </w:rPr>
        <w:t>R. F. C.: MDH 850101 GTA</w:t>
      </w:r>
    </w:p>
    <w:p w:rsidR="00694205"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provisional mensual de retenciones de Impuesto Sobre la Renta (ISR) por sueldos y salarios.</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anual de Impuesto Sobre la Renta (ISR) donde se informe sobre los clientes y proveedores de bienes y servicios.</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anual de Impuesto Sobre la Renta (ISR) donde se informe sobre los pagos y retenciones de servicios profesionales (personas morales).</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anual donde se informe sobre las retenciones de los trabajadores que recibieron sueldos y salarios y trabajadores asimilados a salarios.</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provisional  mensual de Impuesto sobre la Renta (ISR) por las retenciones realizadas por servicios profesionales.</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mensual de retenciones de Impuestos al Valor Agregado (IVA).</w:t>
      </w:r>
    </w:p>
    <w:p w:rsidR="00694205" w:rsidRPr="00891CA5" w:rsidRDefault="00694205" w:rsidP="00694205">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de impuesto cedular.</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694205" w:rsidRDefault="00694205" w:rsidP="00694205">
      <w:pPr>
        <w:tabs>
          <w:tab w:val="left" w:leader="underscore" w:pos="9639"/>
        </w:tabs>
        <w:spacing w:after="0" w:line="240" w:lineRule="auto"/>
        <w:jc w:val="both"/>
        <w:rPr>
          <w:rFonts w:cs="Calibri"/>
        </w:rPr>
      </w:pPr>
      <w:r w:rsidRPr="00A80694">
        <w:rPr>
          <w:rFonts w:cs="Calibri"/>
          <w:noProof/>
          <w:lang w:eastAsia="es-MX"/>
        </w:rPr>
        <w:drawing>
          <wp:inline distT="0" distB="0" distL="0" distR="0">
            <wp:extent cx="6156960" cy="459486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6960" cy="4594860"/>
                    </a:xfrm>
                    <a:prstGeom prst="rect">
                      <a:avLst/>
                    </a:prstGeom>
                    <a:noFill/>
                    <a:ln>
                      <a:noFill/>
                    </a:ln>
                  </pic:spPr>
                </pic:pic>
              </a:graphicData>
            </a:graphic>
          </wp:inline>
        </w:drawing>
      </w:r>
    </w:p>
    <w:p w:rsidR="00694205" w:rsidRDefault="00694205" w:rsidP="00694205">
      <w:pP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rsidR="00694205" w:rsidRPr="00E74967" w:rsidRDefault="00694205" w:rsidP="00694205">
      <w:pPr>
        <w:spacing w:after="0" w:line="240" w:lineRule="auto"/>
        <w:jc w:val="both"/>
        <w:rPr>
          <w:rFonts w:cs="Calibri"/>
        </w:rPr>
      </w:pPr>
      <w:r>
        <w:rPr>
          <w:rFonts w:ascii="Arial" w:hAnsi="Arial" w:cs="Arial"/>
          <w:sz w:val="20"/>
          <w:szCs w:val="20"/>
        </w:rPr>
        <w:t>El Municipio cuenta con un</w:t>
      </w:r>
      <w:r w:rsidRPr="00331DD8">
        <w:rPr>
          <w:rFonts w:ascii="Arial" w:hAnsi="Arial" w:cs="Arial"/>
          <w:sz w:val="20"/>
          <w:szCs w:val="20"/>
        </w:rPr>
        <w:t xml:space="preserve"> Fideicomiso </w:t>
      </w:r>
      <w:r>
        <w:rPr>
          <w:rFonts w:ascii="Arial" w:hAnsi="Arial" w:cs="Arial"/>
          <w:sz w:val="20"/>
          <w:szCs w:val="20"/>
        </w:rPr>
        <w:t>Público Municipal de Inversión. Administración y Desarrollo Inmobiliario por el Programa Fondo para el Fortalecimiento a la Urbanización Progresiva en Dolores Hidalgo, Guanajuato.</w:t>
      </w:r>
    </w:p>
    <w:p w:rsidR="00694205"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4" w:name="_Toc519517431"/>
      <w:r w:rsidRPr="000C3365">
        <w:rPr>
          <w:rFonts w:ascii="Calibri" w:hAnsi="Calibri" w:cs="Calibri"/>
          <w:b/>
          <w:color w:val="auto"/>
          <w:sz w:val="22"/>
        </w:rPr>
        <w:t>5. Bases de Preparación de los Estados Financieros:</w:t>
      </w:r>
      <w:bookmarkEnd w:id="4"/>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sobre:</w:t>
      </w:r>
    </w:p>
    <w:p w:rsidR="00694205" w:rsidRPr="00E74967" w:rsidRDefault="00694205" w:rsidP="00694205">
      <w:pPr>
        <w:tabs>
          <w:tab w:val="left" w:leader="underscore" w:pos="9639"/>
        </w:tabs>
        <w:spacing w:after="0" w:line="240" w:lineRule="auto"/>
        <w:jc w:val="both"/>
        <w:rPr>
          <w:rFonts w:cs="Calibri"/>
        </w:rPr>
      </w:pPr>
    </w:p>
    <w:p w:rsidR="00694205" w:rsidRPr="00331DD8" w:rsidRDefault="00694205" w:rsidP="00694205">
      <w:pPr>
        <w:spacing w:after="0"/>
        <w:jc w:val="both"/>
        <w:rPr>
          <w:rFonts w:ascii="Arial" w:hAnsi="Arial" w:cs="Arial"/>
          <w:sz w:val="20"/>
          <w:szCs w:val="20"/>
        </w:rPr>
      </w:pPr>
      <w:r w:rsidRPr="00F56B26">
        <w:rPr>
          <w:rFonts w:ascii="Arial" w:hAnsi="Arial" w:cs="Arial"/>
          <w:b/>
          <w:sz w:val="20"/>
          <w:szCs w:val="20"/>
        </w:rPr>
        <w:t>a)</w:t>
      </w:r>
      <w:r w:rsidRPr="00331DD8">
        <w:rPr>
          <w:rFonts w:ascii="Arial" w:hAnsi="Arial" w:cs="Arial"/>
          <w:sz w:val="20"/>
          <w:szCs w:val="20"/>
        </w:rPr>
        <w:t xml:space="preserve"> Hemos realizado acciones para cumplir con la normatividad emitida por el CONAC y las disposiciones legales aplicables.</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En relación a la normatividad derivada de la Ley General de Contabilidad Gubernam</w:t>
      </w:r>
      <w:r>
        <w:rPr>
          <w:rFonts w:ascii="Arial" w:hAnsi="Arial" w:cs="Arial"/>
          <w:sz w:val="20"/>
          <w:szCs w:val="20"/>
        </w:rPr>
        <w:t>ental, y emitida por la CONAC, e</w:t>
      </w:r>
      <w:r w:rsidRPr="00331DD8">
        <w:rPr>
          <w:rFonts w:ascii="Arial" w:hAnsi="Arial" w:cs="Arial"/>
          <w:sz w:val="20"/>
          <w:szCs w:val="20"/>
        </w:rPr>
        <w:t xml:space="preserve">l Municipio </w:t>
      </w:r>
      <w:r>
        <w:rPr>
          <w:rFonts w:ascii="Arial" w:hAnsi="Arial" w:cs="Arial"/>
          <w:sz w:val="20"/>
          <w:szCs w:val="20"/>
        </w:rPr>
        <w:t>implementó y estructuró</w:t>
      </w:r>
      <w:r w:rsidRPr="00331DD8">
        <w:rPr>
          <w:rFonts w:ascii="Arial" w:hAnsi="Arial" w:cs="Arial"/>
          <w:sz w:val="20"/>
          <w:szCs w:val="20"/>
        </w:rPr>
        <w:t xml:space="preserve"> la contabilidad de acuerdo al Plan de Cuentas</w:t>
      </w:r>
      <w:r>
        <w:rPr>
          <w:rFonts w:ascii="Arial" w:hAnsi="Arial" w:cs="Arial"/>
          <w:sz w:val="20"/>
          <w:szCs w:val="20"/>
        </w:rPr>
        <w:t>, actualmente se cuenta con el Sistema SAP, el cual cumple con los lineamientos de la LGCG y fortalece</w:t>
      </w:r>
      <w:r w:rsidRPr="00331DD8">
        <w:rPr>
          <w:rFonts w:ascii="Arial" w:hAnsi="Arial" w:cs="Arial"/>
          <w:sz w:val="20"/>
          <w:szCs w:val="20"/>
        </w:rPr>
        <w:t xml:space="preserve"> los procesos contables, presupuestales, programáticos y de control interno que coadyuv</w:t>
      </w:r>
      <w:r>
        <w:rPr>
          <w:rFonts w:ascii="Arial" w:hAnsi="Arial" w:cs="Arial"/>
          <w:sz w:val="20"/>
          <w:szCs w:val="20"/>
        </w:rPr>
        <w:t>an</w:t>
      </w:r>
      <w:r w:rsidRPr="00331DD8">
        <w:rPr>
          <w:rFonts w:ascii="Arial" w:hAnsi="Arial" w:cs="Arial"/>
          <w:sz w:val="20"/>
          <w:szCs w:val="20"/>
        </w:rPr>
        <w:t xml:space="preserve"> a una rendición de cuentas transparente y con apego a la legalidad.</w:t>
      </w:r>
      <w:r w:rsidRPr="00331DD8">
        <w:rPr>
          <w:rFonts w:ascii="Arial" w:hAnsi="Arial" w:cs="Arial"/>
          <w:sz w:val="20"/>
          <w:szCs w:val="20"/>
        </w:rPr>
        <w:tab/>
      </w:r>
    </w:p>
    <w:p w:rsidR="00694205" w:rsidRPr="00733386" w:rsidRDefault="00694205" w:rsidP="00694205">
      <w:pPr>
        <w:spacing w:after="0" w:line="240" w:lineRule="auto"/>
        <w:jc w:val="both"/>
        <w:rPr>
          <w:rFonts w:ascii="Arial" w:hAnsi="Arial" w:cs="Arial"/>
          <w:sz w:val="20"/>
          <w:szCs w:val="20"/>
          <w:u w:val="single"/>
        </w:rPr>
      </w:pP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694205" w:rsidRPr="00891CA5" w:rsidRDefault="00694205" w:rsidP="00694205">
      <w:pPr>
        <w:spacing w:after="0" w:line="240" w:lineRule="auto"/>
        <w:jc w:val="both"/>
        <w:rPr>
          <w:rFonts w:ascii="Times New Roman" w:hAnsi="Times New Roman"/>
          <w:sz w:val="24"/>
          <w:szCs w:val="24"/>
        </w:rPr>
      </w:pPr>
      <w:r w:rsidRPr="00331DD8">
        <w:rPr>
          <w:rFonts w:ascii="Arial" w:hAnsi="Arial" w:cs="Arial"/>
          <w:sz w:val="20"/>
          <w:szCs w:val="20"/>
        </w:rPr>
        <w:t xml:space="preserve">El Municipio </w:t>
      </w:r>
      <w:r>
        <w:rPr>
          <w:rFonts w:ascii="Arial" w:hAnsi="Arial" w:cs="Arial"/>
          <w:sz w:val="20"/>
          <w:szCs w:val="20"/>
        </w:rPr>
        <w:t>sigue</w:t>
      </w:r>
      <w:r w:rsidRPr="00331DD8">
        <w:rPr>
          <w:rFonts w:ascii="Arial" w:hAnsi="Arial" w:cs="Arial"/>
          <w:sz w:val="20"/>
          <w:szCs w:val="20"/>
        </w:rPr>
        <w:t xml:space="preserve"> </w:t>
      </w:r>
      <w:proofErr w:type="spellStart"/>
      <w:r w:rsidRPr="00331DD8">
        <w:rPr>
          <w:rFonts w:ascii="Arial" w:hAnsi="Arial" w:cs="Arial"/>
          <w:sz w:val="20"/>
          <w:szCs w:val="20"/>
        </w:rPr>
        <w:t>trabajando</w:t>
      </w:r>
      <w:proofErr w:type="gramStart"/>
      <w:r>
        <w:rPr>
          <w:rFonts w:ascii="Arial" w:hAnsi="Arial" w:cs="Arial"/>
          <w:sz w:val="20"/>
          <w:szCs w:val="20"/>
        </w:rPr>
        <w:t>,con</w:t>
      </w:r>
      <w:proofErr w:type="spellEnd"/>
      <w:proofErr w:type="gramEnd"/>
      <w:r>
        <w:rPr>
          <w:rFonts w:ascii="Arial" w:hAnsi="Arial" w:cs="Arial"/>
          <w:sz w:val="20"/>
          <w:szCs w:val="20"/>
        </w:rPr>
        <w:t xml:space="preserve"> el acompañamiento del Estado, en la construcción del sistema integral de contabilidad gubernamental que señala</w:t>
      </w:r>
      <w:r w:rsidRPr="00331DD8">
        <w:rPr>
          <w:rFonts w:ascii="Arial" w:hAnsi="Arial" w:cs="Arial"/>
          <w:sz w:val="20"/>
          <w:szCs w:val="20"/>
        </w:rPr>
        <w:t xml:space="preserve"> la CONAC y la Ley del Ejercicio y Control de la Recursos Públicos para el Estado de Guanajuato</w:t>
      </w:r>
      <w:r>
        <w:rPr>
          <w:rFonts w:ascii="Arial" w:hAnsi="Arial" w:cs="Arial"/>
          <w:sz w:val="20"/>
          <w:szCs w:val="20"/>
        </w:rPr>
        <w:t>.</w:t>
      </w:r>
      <w:bookmarkStart w:id="5" w:name="_GoBack"/>
      <w:bookmarkEnd w:id="5"/>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694205" w:rsidRPr="00891CA5" w:rsidRDefault="00694205" w:rsidP="00694205">
      <w:pPr>
        <w:pStyle w:val="Sinespaciado"/>
        <w:rPr>
          <w:u w:val="single"/>
        </w:rPr>
      </w:pPr>
      <w:r w:rsidRPr="00891CA5">
        <w:rPr>
          <w:u w:val="single"/>
        </w:rPr>
        <w:t xml:space="preserve">1) SUSTANCIA ECONOMICA </w:t>
      </w:r>
    </w:p>
    <w:p w:rsidR="00694205" w:rsidRPr="00891CA5" w:rsidRDefault="00694205" w:rsidP="00694205">
      <w:pPr>
        <w:pStyle w:val="Sinespaciado"/>
        <w:rPr>
          <w:u w:val="single"/>
        </w:rPr>
      </w:pPr>
      <w:r w:rsidRPr="00891CA5">
        <w:rPr>
          <w:u w:val="single"/>
        </w:rPr>
        <w:t xml:space="preserve">2) ENTES PUBLICOS </w:t>
      </w:r>
    </w:p>
    <w:p w:rsidR="00694205" w:rsidRPr="00891CA5" w:rsidRDefault="00694205" w:rsidP="00694205">
      <w:pPr>
        <w:pStyle w:val="Sinespaciado"/>
        <w:rPr>
          <w:u w:val="single"/>
        </w:rPr>
      </w:pPr>
      <w:r w:rsidRPr="00891CA5">
        <w:rPr>
          <w:u w:val="single"/>
        </w:rPr>
        <w:t xml:space="preserve">3) EXISTENCIA PERMANENTE </w:t>
      </w:r>
    </w:p>
    <w:p w:rsidR="00694205" w:rsidRPr="00891CA5" w:rsidRDefault="00694205" w:rsidP="00694205">
      <w:pPr>
        <w:pStyle w:val="Sinespaciado"/>
        <w:rPr>
          <w:u w:val="single"/>
        </w:rPr>
      </w:pPr>
      <w:r w:rsidRPr="00891CA5">
        <w:rPr>
          <w:u w:val="single"/>
        </w:rPr>
        <w:t xml:space="preserve">4) REVELACION SUFICIENTE </w:t>
      </w:r>
    </w:p>
    <w:p w:rsidR="00694205" w:rsidRPr="00891CA5" w:rsidRDefault="00694205" w:rsidP="00694205">
      <w:pPr>
        <w:pStyle w:val="Sinespaciado"/>
        <w:rPr>
          <w:u w:val="single"/>
        </w:rPr>
      </w:pPr>
      <w:r w:rsidRPr="00891CA5">
        <w:rPr>
          <w:u w:val="single"/>
        </w:rPr>
        <w:t xml:space="preserve">5) IMPORTANCIA RELATIVA </w:t>
      </w:r>
    </w:p>
    <w:p w:rsidR="00694205" w:rsidRPr="00891CA5" w:rsidRDefault="00694205" w:rsidP="00694205">
      <w:pPr>
        <w:pStyle w:val="Sinespaciado"/>
        <w:rPr>
          <w:u w:val="single"/>
        </w:rPr>
      </w:pPr>
      <w:r w:rsidRPr="00891CA5">
        <w:rPr>
          <w:u w:val="single"/>
        </w:rPr>
        <w:t xml:space="preserve">6) REGISTRO E INTEGRACION PRESUPUESTARIA </w:t>
      </w:r>
    </w:p>
    <w:p w:rsidR="00694205" w:rsidRPr="00891CA5" w:rsidRDefault="00694205" w:rsidP="00694205">
      <w:pPr>
        <w:pStyle w:val="Sinespaciado"/>
        <w:rPr>
          <w:u w:val="single"/>
        </w:rPr>
      </w:pPr>
      <w:r w:rsidRPr="00891CA5">
        <w:rPr>
          <w:u w:val="single"/>
        </w:rPr>
        <w:t xml:space="preserve">7) CONSOLIDACION DE LA INFORMACION FINANCIERA </w:t>
      </w:r>
    </w:p>
    <w:p w:rsidR="00694205" w:rsidRPr="00891CA5" w:rsidRDefault="00694205" w:rsidP="00694205">
      <w:pPr>
        <w:pStyle w:val="Sinespaciado"/>
        <w:rPr>
          <w:u w:val="single"/>
        </w:rPr>
      </w:pPr>
      <w:r w:rsidRPr="00891CA5">
        <w:rPr>
          <w:u w:val="single"/>
        </w:rPr>
        <w:t xml:space="preserve">8) DEVENGO CONTABLE </w:t>
      </w:r>
    </w:p>
    <w:p w:rsidR="00694205" w:rsidRPr="00891CA5" w:rsidRDefault="00694205" w:rsidP="00694205">
      <w:pPr>
        <w:pStyle w:val="Sinespaciado"/>
        <w:rPr>
          <w:u w:val="single"/>
        </w:rPr>
      </w:pPr>
      <w:r w:rsidRPr="00891CA5">
        <w:rPr>
          <w:u w:val="single"/>
        </w:rPr>
        <w:t xml:space="preserve">9) VALUACION </w:t>
      </w:r>
    </w:p>
    <w:p w:rsidR="00694205" w:rsidRDefault="00694205" w:rsidP="00694205">
      <w:pPr>
        <w:pStyle w:val="Sinespaciado"/>
        <w:rPr>
          <w:u w:val="single"/>
        </w:rPr>
      </w:pPr>
      <w:r w:rsidRPr="00891CA5">
        <w:rPr>
          <w:u w:val="single"/>
        </w:rPr>
        <w:t xml:space="preserve">10) DUALIDAD ECONOMICA </w:t>
      </w:r>
    </w:p>
    <w:p w:rsidR="00694205" w:rsidRPr="00891CA5" w:rsidRDefault="00694205" w:rsidP="00694205">
      <w:pPr>
        <w:pStyle w:val="Sinespaciado"/>
        <w:rPr>
          <w:u w:val="single"/>
        </w:rPr>
      </w:pPr>
      <w:r w:rsidRPr="00891CA5">
        <w:rPr>
          <w:u w:val="single"/>
        </w:rPr>
        <w:t>11) CONSISTENCIA</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694205" w:rsidRPr="00A543D5" w:rsidRDefault="00694205" w:rsidP="00694205">
      <w:pPr>
        <w:tabs>
          <w:tab w:val="left" w:leader="underscore" w:pos="9639"/>
        </w:tabs>
        <w:spacing w:after="0" w:line="240" w:lineRule="auto"/>
        <w:jc w:val="both"/>
        <w:rPr>
          <w:rFonts w:ascii="Arial" w:hAnsi="Arial" w:cs="Arial"/>
          <w:sz w:val="20"/>
          <w:szCs w:val="20"/>
        </w:rPr>
      </w:pPr>
      <w:r w:rsidRPr="00A543D5">
        <w:rPr>
          <w:rFonts w:ascii="Arial" w:hAnsi="Arial" w:cs="Arial"/>
          <w:sz w:val="20"/>
          <w:szCs w:val="20"/>
        </w:rPr>
        <w:t>Manual de Contabilidad Gubernamental emitido por la CONAC</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*Revelar las nuevas políticas de reconocimiento:</w:t>
      </w:r>
    </w:p>
    <w:p w:rsidR="00694205" w:rsidRPr="00BC09F6" w:rsidRDefault="00694205" w:rsidP="00694205">
      <w:pPr>
        <w:spacing w:after="0"/>
        <w:jc w:val="both"/>
        <w:rPr>
          <w:rFonts w:ascii="Arial" w:hAnsi="Arial" w:cs="Arial"/>
          <w:sz w:val="20"/>
          <w:szCs w:val="20"/>
        </w:rPr>
      </w:pPr>
      <w:r w:rsidRPr="00BC09F6">
        <w:rPr>
          <w:rFonts w:ascii="Arial" w:hAnsi="Arial" w:cs="Arial"/>
          <w:sz w:val="20"/>
          <w:szCs w:val="20"/>
        </w:rPr>
        <w:t>Con la integración de un nuevo sistema en el Municipio se integró la Contabilidad (RP), con los momentos contables presupuestales, seguimos trabajando para integrarnos al 100% a la normatividad vigente.</w:t>
      </w:r>
    </w:p>
    <w:p w:rsidR="00694205" w:rsidRPr="00331DD8" w:rsidRDefault="00694205" w:rsidP="00694205">
      <w:pPr>
        <w:spacing w:after="0"/>
        <w:jc w:val="both"/>
        <w:rPr>
          <w:rFonts w:ascii="Arial" w:hAnsi="Arial" w:cs="Arial"/>
          <w:sz w:val="20"/>
          <w:szCs w:val="20"/>
        </w:rPr>
      </w:pPr>
    </w:p>
    <w:p w:rsidR="00694205" w:rsidRPr="00BC09F6" w:rsidRDefault="00694205" w:rsidP="00694205">
      <w:pPr>
        <w:spacing w:after="0"/>
        <w:jc w:val="both"/>
        <w:rPr>
          <w:rFonts w:ascii="Arial" w:hAnsi="Arial" w:cs="Arial"/>
          <w:sz w:val="20"/>
          <w:szCs w:val="20"/>
        </w:rPr>
      </w:pPr>
      <w:r w:rsidRPr="00BC09F6">
        <w:rPr>
          <w:rFonts w:ascii="Arial" w:hAnsi="Arial" w:cs="Arial"/>
          <w:sz w:val="20"/>
          <w:szCs w:val="20"/>
        </w:rPr>
        <w:t>*Revelar los cambios en las políticas, la clasificación y medición de las mismas, así como su impacto en la información financiera:</w:t>
      </w:r>
    </w:p>
    <w:p w:rsidR="00694205" w:rsidRPr="00BC09F6" w:rsidRDefault="00694205" w:rsidP="00694205">
      <w:pPr>
        <w:spacing w:after="0"/>
        <w:jc w:val="both"/>
        <w:rPr>
          <w:rFonts w:ascii="Arial" w:hAnsi="Arial" w:cs="Arial"/>
          <w:sz w:val="20"/>
          <w:szCs w:val="20"/>
        </w:rPr>
      </w:pPr>
      <w:r w:rsidRPr="00BC09F6">
        <w:rPr>
          <w:rFonts w:ascii="Arial" w:hAnsi="Arial" w:cs="Arial"/>
          <w:sz w:val="20"/>
          <w:szCs w:val="20"/>
        </w:rPr>
        <w:t xml:space="preserve">Lo anterior permitirá una mejor toma de decisiones. </w:t>
      </w:r>
    </w:p>
    <w:p w:rsidR="00694205" w:rsidRPr="00BC09F6"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BC09F6">
        <w:rPr>
          <w:rFonts w:ascii="Arial" w:hAnsi="Arial" w:cs="Arial"/>
          <w:sz w:val="20"/>
          <w:szCs w:val="20"/>
        </w:rPr>
        <w:t>Presentar estados financieros con la normatividad vigente.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pStyle w:val="Ttulo2"/>
        <w:rPr>
          <w:rFonts w:cs="Calibri"/>
          <w:b/>
        </w:rPr>
      </w:pPr>
      <w:bookmarkStart w:id="6" w:name="_Toc519517432"/>
      <w:r w:rsidRPr="000C3365">
        <w:rPr>
          <w:rFonts w:ascii="Calibri" w:hAnsi="Calibri" w:cs="Calibri"/>
          <w:b/>
          <w:color w:val="auto"/>
          <w:sz w:val="22"/>
        </w:rPr>
        <w:t>6. Políticas de Contabilidad Significativas:</w:t>
      </w:r>
      <w:bookmarkEnd w:id="6"/>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sobre: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w:t>
      </w:r>
      <w:proofErr w:type="spellStart"/>
      <w:r w:rsidRPr="00E74967">
        <w:rPr>
          <w:rFonts w:cs="Calibri"/>
        </w:rPr>
        <w:t>reconexión</w:t>
      </w:r>
      <w:proofErr w:type="spellEnd"/>
      <w:r w:rsidRPr="00E74967">
        <w:rPr>
          <w:rFonts w:cs="Calibri"/>
        </w:rPr>
        <w:t xml:space="preserve"> inflacionaria:</w:t>
      </w:r>
    </w:p>
    <w:p w:rsidR="00694205" w:rsidRDefault="00694205" w:rsidP="00694205">
      <w:pPr>
        <w:spacing w:after="0"/>
        <w:jc w:val="both"/>
        <w:rPr>
          <w:rFonts w:ascii="Arial" w:eastAsia="Times New Roman" w:hAnsi="Arial" w:cs="Arial"/>
          <w:sz w:val="20"/>
          <w:szCs w:val="20"/>
          <w:lang w:val="es-ES" w:eastAsia="es-ES"/>
        </w:rPr>
      </w:pPr>
      <w:r w:rsidRPr="00982FE8">
        <w:rPr>
          <w:rFonts w:ascii="Arial" w:eastAsia="Times New Roman" w:hAnsi="Arial" w:cs="Arial"/>
          <w:sz w:val="20"/>
          <w:szCs w:val="20"/>
          <w:lang w:val="es-ES" w:eastAsia="es-ES"/>
        </w:rPr>
        <w:t>En cuanto al activo, se han aplicado los porcentajes de depreciación establecidos en Lineamientos para el Registro Correcto de los Activos, en cuanto al pasivo y hacienda pública, no se han utilizado métodos de actualización.</w:t>
      </w:r>
    </w:p>
    <w:p w:rsidR="00694205" w:rsidRDefault="00694205" w:rsidP="00694205">
      <w:pPr>
        <w:tabs>
          <w:tab w:val="left" w:leader="underscore" w:pos="9639"/>
        </w:tabs>
        <w:spacing w:after="0" w:line="240" w:lineRule="auto"/>
        <w:jc w:val="both"/>
        <w:rPr>
          <w:rFonts w:cs="Calibri"/>
          <w:b/>
          <w:lang w:val="es-ES"/>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Al periodo no se han tenido operaciones en el extranjero</w:t>
      </w:r>
    </w:p>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b/>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694205" w:rsidRDefault="00694205" w:rsidP="00694205">
      <w:pPr>
        <w:spacing w:after="0"/>
        <w:jc w:val="both"/>
        <w:rPr>
          <w:rFonts w:ascii="Arial" w:hAnsi="Arial" w:cs="Arial"/>
          <w:sz w:val="20"/>
          <w:szCs w:val="20"/>
        </w:rPr>
      </w:pPr>
    </w:p>
    <w:p w:rsidR="00694205" w:rsidRPr="00A543D5" w:rsidRDefault="00694205" w:rsidP="00694205">
      <w:pPr>
        <w:spacing w:after="0"/>
        <w:jc w:val="both"/>
        <w:rPr>
          <w:rFonts w:ascii="Arial" w:hAnsi="Arial" w:cs="Arial"/>
          <w:sz w:val="20"/>
          <w:szCs w:val="20"/>
        </w:rPr>
      </w:pPr>
      <w:r w:rsidRPr="00A543D5">
        <w:rPr>
          <w:rFonts w:ascii="Arial" w:hAnsi="Arial" w:cs="Arial"/>
          <w:sz w:val="20"/>
          <w:szCs w:val="20"/>
        </w:rPr>
        <w:t>Al periodo no se tienen inversiones en acciones de Compañías Subsidiarias no consolidadas y asociadas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 xml:space="preserve">Al periodo no se cuenta con inventario de mercancías para venta por lo que no se cuenta con un método de valuación y costo de </w:t>
      </w:r>
      <w:r>
        <w:rPr>
          <w:rFonts w:ascii="Arial" w:hAnsi="Arial" w:cs="Arial"/>
          <w:sz w:val="20"/>
          <w:szCs w:val="20"/>
        </w:rPr>
        <w:t>lo vendido; además de que en el Municipio no se realizan operaciones de venta de mercancías.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694205" w:rsidRDefault="00694205" w:rsidP="00694205">
      <w:pPr>
        <w:tabs>
          <w:tab w:val="left" w:leader="underscore" w:pos="9639"/>
        </w:tabs>
        <w:spacing w:after="0" w:line="240" w:lineRule="auto"/>
        <w:jc w:val="both"/>
        <w:rPr>
          <w:rFonts w:ascii="Arial" w:hAnsi="Arial" w:cs="Arial"/>
          <w:sz w:val="20"/>
          <w:szCs w:val="20"/>
        </w:rPr>
      </w:pPr>
    </w:p>
    <w:p w:rsidR="00694205" w:rsidRDefault="00694205" w:rsidP="00694205">
      <w:pPr>
        <w:tabs>
          <w:tab w:val="left" w:leader="underscore" w:pos="9639"/>
        </w:tabs>
        <w:spacing w:after="0" w:line="240" w:lineRule="auto"/>
        <w:jc w:val="both"/>
        <w:rPr>
          <w:rFonts w:ascii="Arial" w:hAnsi="Arial" w:cs="Arial"/>
          <w:sz w:val="20"/>
          <w:szCs w:val="20"/>
        </w:rPr>
      </w:pPr>
      <w:r w:rsidRPr="00BC09F6">
        <w:rPr>
          <w:rFonts w:ascii="Arial" w:hAnsi="Arial" w:cs="Arial"/>
          <w:sz w:val="20"/>
          <w:szCs w:val="20"/>
        </w:rPr>
        <w:t>Al periodo no se tienen beneficios para empleados en cuestión de reserva actuarial</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694205" w:rsidRDefault="00694205" w:rsidP="00694205">
      <w:pPr>
        <w:tabs>
          <w:tab w:val="left" w:leader="underscore" w:pos="9639"/>
        </w:tabs>
        <w:spacing w:after="0" w:line="240" w:lineRule="auto"/>
        <w:jc w:val="both"/>
        <w:rPr>
          <w:rFonts w:ascii="Arial" w:hAnsi="Arial" w:cs="Arial"/>
          <w:sz w:val="20"/>
          <w:szCs w:val="20"/>
        </w:rPr>
      </w:pPr>
    </w:p>
    <w:p w:rsidR="00694205" w:rsidRPr="009E4610" w:rsidRDefault="00694205" w:rsidP="00694205">
      <w:pPr>
        <w:tabs>
          <w:tab w:val="left" w:leader="underscore" w:pos="9639"/>
        </w:tabs>
        <w:spacing w:after="0" w:line="240" w:lineRule="auto"/>
        <w:jc w:val="both"/>
        <w:rPr>
          <w:rFonts w:ascii="Arial" w:hAnsi="Arial" w:cs="Arial"/>
          <w:sz w:val="20"/>
          <w:szCs w:val="20"/>
        </w:rPr>
      </w:pPr>
      <w:r w:rsidRPr="009E4610">
        <w:rPr>
          <w:rFonts w:ascii="Arial" w:hAnsi="Arial" w:cs="Arial"/>
          <w:sz w:val="20"/>
          <w:szCs w:val="20"/>
        </w:rPr>
        <w:t>Al periodo contablemente no se tienen provisiones.</w:t>
      </w:r>
    </w:p>
    <w:p w:rsidR="00694205" w:rsidRPr="009E4610" w:rsidRDefault="00694205" w:rsidP="00694205">
      <w:pPr>
        <w:tabs>
          <w:tab w:val="left" w:leader="underscore" w:pos="9639"/>
        </w:tabs>
        <w:spacing w:after="0" w:line="240" w:lineRule="auto"/>
        <w:jc w:val="both"/>
        <w:rPr>
          <w:rFonts w:ascii="Arial" w:hAnsi="Arial" w:cs="Arial"/>
          <w:sz w:val="20"/>
          <w:szCs w:val="20"/>
        </w:rPr>
      </w:pPr>
    </w:p>
    <w:p w:rsidR="00694205" w:rsidRDefault="00694205" w:rsidP="00694205">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694205" w:rsidRPr="00E74967" w:rsidRDefault="00694205" w:rsidP="00694205">
      <w:pPr>
        <w:tabs>
          <w:tab w:val="left" w:leader="underscore" w:pos="9639"/>
        </w:tabs>
        <w:spacing w:after="0" w:line="240" w:lineRule="auto"/>
        <w:jc w:val="both"/>
        <w:rPr>
          <w:rFonts w:cs="Calibri"/>
        </w:rPr>
      </w:pPr>
    </w:p>
    <w:p w:rsidR="00694205" w:rsidRPr="00331DD8" w:rsidRDefault="00694205" w:rsidP="00694205">
      <w:pPr>
        <w:spacing w:after="0"/>
        <w:jc w:val="both"/>
        <w:rPr>
          <w:rFonts w:ascii="Arial" w:hAnsi="Arial" w:cs="Arial"/>
          <w:sz w:val="20"/>
          <w:szCs w:val="20"/>
        </w:rPr>
      </w:pPr>
      <w:r w:rsidRPr="00BC09F6">
        <w:rPr>
          <w:rFonts w:ascii="Arial" w:hAnsi="Arial" w:cs="Arial"/>
          <w:sz w:val="20"/>
          <w:szCs w:val="20"/>
        </w:rPr>
        <w:t>Al periodo contablemente no se tienen reservas.</w:t>
      </w:r>
    </w:p>
    <w:p w:rsidR="00694205" w:rsidRDefault="00694205" w:rsidP="00694205">
      <w:pPr>
        <w:tabs>
          <w:tab w:val="left" w:leader="underscore" w:pos="9639"/>
        </w:tabs>
        <w:spacing w:after="0" w:line="240" w:lineRule="auto"/>
        <w:jc w:val="both"/>
        <w:rPr>
          <w:rFonts w:cs="Calibri"/>
          <w:b/>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694205" w:rsidRDefault="00694205" w:rsidP="00694205">
      <w:pPr>
        <w:spacing w:after="0"/>
        <w:jc w:val="both"/>
        <w:rPr>
          <w:rFonts w:ascii="Arial" w:eastAsia="Times New Roman" w:hAnsi="Arial" w:cs="Arial"/>
          <w:sz w:val="20"/>
          <w:szCs w:val="20"/>
          <w:lang w:val="es-ES" w:eastAsia="es-ES"/>
        </w:rPr>
      </w:pPr>
    </w:p>
    <w:p w:rsidR="00694205" w:rsidRPr="00331DD8" w:rsidRDefault="00694205" w:rsidP="00694205">
      <w:pPr>
        <w:spacing w:after="0"/>
        <w:jc w:val="both"/>
        <w:rPr>
          <w:rFonts w:ascii="Arial" w:eastAsia="Times New Roman" w:hAnsi="Arial" w:cs="Arial"/>
          <w:sz w:val="20"/>
          <w:szCs w:val="20"/>
          <w:lang w:val="es-ES" w:eastAsia="es-ES"/>
        </w:rPr>
      </w:pPr>
      <w:r w:rsidRPr="0079693C">
        <w:rPr>
          <w:rFonts w:ascii="Arial" w:eastAsia="Times New Roman" w:hAnsi="Arial" w:cs="Arial"/>
          <w:sz w:val="20"/>
          <w:szCs w:val="20"/>
          <w:lang w:val="es-ES" w:eastAsia="es-ES"/>
        </w:rPr>
        <w:t>Los cambios en políticas contables que se llevaron a cabo en este ente público para la emisión de información financiera, fueron de acuerdo la Ley de Contabilidad Gubernamental y la Normatividad vigente emitida por el CONAC hasta el periodo que se informa.</w:t>
      </w:r>
    </w:p>
    <w:p w:rsidR="00694205" w:rsidRPr="009E4610" w:rsidRDefault="00694205" w:rsidP="00694205">
      <w:pPr>
        <w:tabs>
          <w:tab w:val="left" w:leader="underscore" w:pos="9639"/>
        </w:tabs>
        <w:spacing w:after="0" w:line="240" w:lineRule="auto"/>
        <w:jc w:val="both"/>
        <w:rPr>
          <w:rFonts w:cs="Calibri"/>
          <w:lang w:val="es-ES"/>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694205" w:rsidRDefault="00694205" w:rsidP="00694205">
      <w:pPr>
        <w:spacing w:after="0"/>
        <w:jc w:val="both"/>
        <w:rPr>
          <w:rFonts w:ascii="Arial" w:eastAsia="Times New Roman" w:hAnsi="Arial" w:cs="Arial"/>
          <w:sz w:val="20"/>
          <w:szCs w:val="20"/>
          <w:lang w:val="es-ES" w:eastAsia="es-ES"/>
        </w:rPr>
      </w:pPr>
    </w:p>
    <w:p w:rsidR="00694205" w:rsidRPr="00331DD8" w:rsidRDefault="00694205" w:rsidP="00694205">
      <w:pPr>
        <w:spacing w:after="0"/>
        <w:jc w:val="both"/>
        <w:rPr>
          <w:rFonts w:ascii="Arial" w:eastAsia="Times New Roman" w:hAnsi="Arial" w:cs="Arial"/>
          <w:sz w:val="20"/>
          <w:szCs w:val="20"/>
          <w:lang w:val="es-ES" w:eastAsia="es-ES"/>
        </w:rPr>
      </w:pPr>
      <w:r w:rsidRPr="00331DD8">
        <w:rPr>
          <w:rFonts w:ascii="Arial" w:eastAsia="Times New Roman" w:hAnsi="Arial" w:cs="Arial"/>
          <w:sz w:val="20"/>
          <w:szCs w:val="20"/>
          <w:lang w:val="es-ES" w:eastAsia="es-ES"/>
        </w:rPr>
        <w:t xml:space="preserve">Las reclasificaciones realizadas en el periodo son reclasificaciones contables que no realizan cambios en los tipos de operación. </w:t>
      </w:r>
    </w:p>
    <w:p w:rsidR="00694205" w:rsidRPr="00585E9C" w:rsidRDefault="00694205" w:rsidP="00694205">
      <w:pPr>
        <w:tabs>
          <w:tab w:val="left" w:leader="underscore" w:pos="9639"/>
        </w:tabs>
        <w:spacing w:after="0" w:line="240" w:lineRule="auto"/>
        <w:jc w:val="both"/>
        <w:rPr>
          <w:rFonts w:cs="Calibri"/>
          <w:lang w:val="es-ES"/>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694205" w:rsidRDefault="00694205" w:rsidP="00694205">
      <w:pPr>
        <w:tabs>
          <w:tab w:val="left" w:leader="underscore" w:pos="9639"/>
        </w:tabs>
        <w:spacing w:after="0" w:line="240" w:lineRule="auto"/>
        <w:jc w:val="both"/>
        <w:rPr>
          <w:rFonts w:ascii="Arial" w:hAnsi="Arial" w:cs="Arial"/>
          <w:sz w:val="20"/>
          <w:szCs w:val="20"/>
        </w:rPr>
      </w:pPr>
      <w:r w:rsidRPr="00F43A6E">
        <w:rPr>
          <w:rFonts w:ascii="Arial" w:eastAsia="Times New Roman" w:hAnsi="Arial" w:cs="Arial"/>
          <w:sz w:val="20"/>
          <w:szCs w:val="20"/>
          <w:lang w:val="es-ES" w:eastAsia="es-ES"/>
        </w:rPr>
        <w:t>Al periodo no se han realizado depuraciones de saldos.</w:t>
      </w:r>
      <w:r w:rsidRPr="00F43A6E">
        <w:rPr>
          <w:rFonts w:ascii="Arial" w:hAnsi="Arial" w:cs="Arial"/>
          <w:sz w:val="20"/>
          <w:szCs w:val="20"/>
        </w:rPr>
        <w:t xml:space="preserve"> A partir del 01 de enero de 2016 se registra en la plataforma SAP por lo que los reportes del sistema generaran información a partir del año vigente, siendo un poco complicado compararlos con los años anteriores.</w:t>
      </w:r>
      <w:r>
        <w:rPr>
          <w:rFonts w:ascii="Arial" w:hAnsi="Arial" w:cs="Arial"/>
          <w:sz w:val="20"/>
          <w:szCs w:val="20"/>
        </w:rPr>
        <w:t xml:space="preserve"> En la medida en que se vayan analizando cada una de las cuentas que se pasaron del Sistema </w:t>
      </w:r>
      <w:proofErr w:type="spellStart"/>
      <w:r>
        <w:rPr>
          <w:rFonts w:ascii="Arial" w:hAnsi="Arial" w:cs="Arial"/>
          <w:sz w:val="20"/>
          <w:szCs w:val="20"/>
        </w:rPr>
        <w:t>Adempiere</w:t>
      </w:r>
      <w:proofErr w:type="spellEnd"/>
      <w:r>
        <w:rPr>
          <w:rFonts w:ascii="Arial" w:hAnsi="Arial" w:cs="Arial"/>
          <w:sz w:val="20"/>
          <w:szCs w:val="20"/>
        </w:rPr>
        <w:t xml:space="preserve"> al SAP, sobre todo las cuentas de bancos, que a simple vista se inicio con unos saldos incorrectos (Saldos conciliados), sin tomar en cuenta los cheques en circulación al 31 de diciembre del 2015. Se sigue trabajando en la depuración de saldos.</w:t>
      </w: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7" w:name="_Toc519517433"/>
      <w:r w:rsidRPr="000C3365">
        <w:rPr>
          <w:rFonts w:ascii="Calibri" w:hAnsi="Calibri" w:cs="Calibri"/>
          <w:b/>
          <w:color w:val="auto"/>
          <w:sz w:val="22"/>
        </w:rPr>
        <w:t>7. Posición en Moneda Extranjera y Protección por Riesgo Cambiario:</w:t>
      </w:r>
      <w:bookmarkEnd w:id="7"/>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sobre: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El Municipio no tiene activos en Moneda Extranjera</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El Municipio no tiene pasivos en Moneda Extranjera</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El Municipio no realiza operaciones en Moneda Extranjera</w:t>
      </w: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694205" w:rsidRPr="00E74967" w:rsidRDefault="00694205" w:rsidP="00694205">
      <w:pPr>
        <w:tabs>
          <w:tab w:val="left" w:leader="underscore" w:pos="9639"/>
        </w:tabs>
        <w:spacing w:after="0" w:line="240" w:lineRule="auto"/>
        <w:jc w:val="both"/>
        <w:rPr>
          <w:rFonts w:cs="Calibri"/>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El Municipio no realiza operaciones en Moneda Extranjera</w:t>
      </w: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spacing w:after="0"/>
        <w:jc w:val="both"/>
        <w:rPr>
          <w:rFonts w:ascii="Arial" w:hAnsi="Arial" w:cs="Arial"/>
          <w:sz w:val="20"/>
          <w:szCs w:val="20"/>
        </w:rPr>
      </w:pPr>
      <w:r w:rsidRPr="00331DD8">
        <w:rPr>
          <w:rFonts w:ascii="Arial" w:hAnsi="Arial" w:cs="Arial"/>
          <w:sz w:val="20"/>
          <w:szCs w:val="20"/>
        </w:rPr>
        <w:t>El Municipio no realiza operaciones en Moneda Extranjera</w:t>
      </w:r>
      <w:r>
        <w:rPr>
          <w:rFonts w:ascii="Arial" w:hAnsi="Arial" w:cs="Arial"/>
          <w:sz w:val="20"/>
          <w:szCs w:val="20"/>
        </w:rPr>
        <w:t xml:space="preserve">. </w:t>
      </w:r>
    </w:p>
    <w:p w:rsidR="00694205"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694205"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8" w:name="_Toc519517434"/>
      <w:r w:rsidRPr="000C3365">
        <w:rPr>
          <w:rFonts w:ascii="Calibri" w:hAnsi="Calibri" w:cs="Calibri"/>
          <w:b/>
          <w:color w:val="auto"/>
          <w:sz w:val="22"/>
        </w:rPr>
        <w:t>8. Reporte Analítico del Activo:</w:t>
      </w:r>
      <w:bookmarkEnd w:id="8"/>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Debe mostrar la siguiente información:</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tbl>
      <w:tblPr>
        <w:tblW w:w="5000" w:type="pct"/>
        <w:jc w:val="center"/>
        <w:tblCellMar>
          <w:left w:w="72" w:type="dxa"/>
          <w:right w:w="72" w:type="dxa"/>
        </w:tblCellMar>
        <w:tblLook w:val="0000"/>
      </w:tblPr>
      <w:tblGrid>
        <w:gridCol w:w="7079"/>
        <w:gridCol w:w="1042"/>
        <w:gridCol w:w="1711"/>
      </w:tblGrid>
      <w:tr w:rsidR="00694205" w:rsidRPr="00CD06C4" w:rsidTr="007E06EE">
        <w:trPr>
          <w:trHeight w:val="20"/>
          <w:tblHeader/>
          <w:jc w:val="center"/>
        </w:trPr>
        <w:tc>
          <w:tcPr>
            <w:tcW w:w="3600" w:type="pct"/>
            <w:tcBorders>
              <w:top w:val="single" w:sz="6" w:space="0" w:color="auto"/>
              <w:left w:val="single" w:sz="6" w:space="0" w:color="auto"/>
              <w:bottom w:val="single" w:sz="6" w:space="0" w:color="auto"/>
              <w:right w:val="single" w:sz="6" w:space="0" w:color="auto"/>
            </w:tcBorders>
            <w:shd w:val="pct12" w:color="auto" w:fill="auto"/>
            <w:vAlign w:val="center"/>
          </w:tcPr>
          <w:p w:rsidR="00694205" w:rsidRPr="006F3989" w:rsidRDefault="00694205" w:rsidP="007E06EE">
            <w:pPr>
              <w:pStyle w:val="Texto"/>
              <w:spacing w:line="240" w:lineRule="exact"/>
              <w:ind w:firstLine="0"/>
              <w:jc w:val="center"/>
              <w:rPr>
                <w:rFonts w:cs="Arial"/>
                <w:b/>
                <w:color w:val="000000"/>
                <w:lang w:val="es-MX"/>
              </w:rPr>
            </w:pPr>
            <w:r w:rsidRPr="006F3989">
              <w:rPr>
                <w:rFonts w:cs="Arial"/>
                <w:b/>
                <w:color w:val="000000"/>
                <w:lang w:val="es-MX"/>
              </w:rPr>
              <w:t>Concepto</w:t>
            </w:r>
          </w:p>
        </w:tc>
        <w:tc>
          <w:tcPr>
            <w:tcW w:w="530" w:type="pct"/>
            <w:tcBorders>
              <w:top w:val="single" w:sz="6" w:space="0" w:color="auto"/>
              <w:left w:val="single" w:sz="6" w:space="0" w:color="auto"/>
              <w:bottom w:val="single" w:sz="6" w:space="0" w:color="auto"/>
              <w:right w:val="single" w:sz="6" w:space="0" w:color="auto"/>
            </w:tcBorders>
            <w:shd w:val="pct12" w:color="auto" w:fill="auto"/>
            <w:vAlign w:val="center"/>
          </w:tcPr>
          <w:p w:rsidR="00694205" w:rsidRPr="006F3989" w:rsidRDefault="00694205" w:rsidP="007E06EE">
            <w:pPr>
              <w:pStyle w:val="Texto"/>
              <w:spacing w:line="240" w:lineRule="exact"/>
              <w:ind w:firstLine="0"/>
              <w:jc w:val="center"/>
              <w:rPr>
                <w:rFonts w:cs="Arial"/>
                <w:b/>
                <w:color w:val="000000"/>
                <w:lang w:val="es-MX"/>
              </w:rPr>
            </w:pPr>
            <w:r w:rsidRPr="006F3989">
              <w:rPr>
                <w:rFonts w:cs="Arial"/>
                <w:b/>
                <w:color w:val="000000"/>
                <w:lang w:val="es-MX"/>
              </w:rPr>
              <w:t>Años de vida útil</w:t>
            </w:r>
          </w:p>
        </w:tc>
        <w:tc>
          <w:tcPr>
            <w:tcW w:w="870" w:type="pct"/>
            <w:tcBorders>
              <w:top w:val="single" w:sz="6" w:space="0" w:color="auto"/>
              <w:left w:val="single" w:sz="6" w:space="0" w:color="auto"/>
              <w:bottom w:val="single" w:sz="6" w:space="0" w:color="auto"/>
              <w:right w:val="single" w:sz="6" w:space="0" w:color="auto"/>
            </w:tcBorders>
            <w:shd w:val="pct12" w:color="auto" w:fill="auto"/>
            <w:vAlign w:val="center"/>
          </w:tcPr>
          <w:p w:rsidR="00694205" w:rsidRPr="006F3989" w:rsidRDefault="00694205" w:rsidP="007E06EE">
            <w:pPr>
              <w:pStyle w:val="Texto"/>
              <w:spacing w:line="240" w:lineRule="exact"/>
              <w:ind w:firstLine="0"/>
              <w:jc w:val="center"/>
              <w:rPr>
                <w:rFonts w:cs="Arial"/>
                <w:b/>
                <w:color w:val="000000"/>
                <w:lang w:val="es-MX"/>
              </w:rPr>
            </w:pPr>
            <w:r w:rsidRPr="006F3989">
              <w:rPr>
                <w:rFonts w:cs="Arial"/>
                <w:b/>
                <w:color w:val="000000"/>
                <w:lang w:val="es-MX"/>
              </w:rPr>
              <w:t>% de depreciación anual</w:t>
            </w:r>
          </w:p>
        </w:tc>
      </w:tr>
      <w:tr w:rsidR="00694205" w:rsidRPr="00CD06C4" w:rsidTr="007E06EE">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color w:val="000000"/>
                <w:lang w:val="es-MX"/>
              </w:rPr>
            </w:pPr>
            <w:r w:rsidRPr="006F3989">
              <w:rPr>
                <w:rFonts w:cs="Arial"/>
                <w:b/>
                <w:color w:val="000000"/>
                <w:lang w:val="es-MX"/>
              </w:rPr>
              <w:t>BIENES MUEBLES</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b/>
                <w:color w:val="000000"/>
                <w:lang w:val="es-MX"/>
              </w:rPr>
            </w:pPr>
            <w:r w:rsidRPr="006F3989">
              <w:rPr>
                <w:rFonts w:cs="Arial"/>
                <w:b/>
                <w:color w:val="000000"/>
                <w:lang w:val="es-MX"/>
              </w:rPr>
              <w:t>Mobiliario y Equipo de Administración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color w:val="000000"/>
                <w:lang w:val="es-MX"/>
              </w:rPr>
            </w:pPr>
            <w:r w:rsidRPr="006F3989">
              <w:rPr>
                <w:rFonts w:cs="Arial"/>
                <w:color w:val="000000"/>
                <w:lang w:val="es-MX"/>
              </w:rPr>
              <w:t>Muebles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10</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color w:val="000000"/>
                <w:lang w:val="es-MX"/>
              </w:rPr>
            </w:pPr>
            <w:r w:rsidRPr="006F3989">
              <w:rPr>
                <w:rFonts w:cs="Arial"/>
                <w:color w:val="000000"/>
                <w:lang w:val="es-MX"/>
              </w:rPr>
              <w:t>Muebles, Excepto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10</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color w:val="000000"/>
                <w:lang w:val="es-MX"/>
              </w:rPr>
            </w:pPr>
            <w:r w:rsidRPr="006F3989">
              <w:rPr>
                <w:rFonts w:cs="Arial"/>
                <w:color w:val="000000"/>
                <w:lang w:val="es-MX"/>
              </w:rPr>
              <w:t>Equipo de Cómputo y de Tecnologías de la Información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33.3</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color w:val="000000"/>
                <w:lang w:val="es-MX"/>
              </w:rPr>
            </w:pPr>
            <w:r w:rsidRPr="006F3989">
              <w:rPr>
                <w:rFonts w:cs="Arial"/>
                <w:color w:val="000000"/>
                <w:lang w:val="es-MX"/>
              </w:rPr>
              <w:t>Otros Mobiliarios y Equipos de Administración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10</w:t>
            </w:r>
          </w:p>
        </w:tc>
      </w:tr>
      <w:tr w:rsidR="00694205" w:rsidRPr="00CD06C4" w:rsidTr="007E06EE">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color w:val="000000"/>
                <w:lang w:val="es-MX"/>
              </w:rPr>
            </w:pPr>
            <w:r w:rsidRPr="006F3989">
              <w:rPr>
                <w:rFonts w:cs="Arial"/>
                <w:b/>
                <w:color w:val="000000"/>
                <w:lang w:val="es-MX"/>
              </w:rPr>
              <w:t>Mobiliario y Equipo Educacional y Recreativo</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color w:val="000000"/>
                <w:lang w:val="es-MX"/>
              </w:rPr>
            </w:pPr>
            <w:r w:rsidRPr="006F3989">
              <w:rPr>
                <w:rFonts w:cs="Arial"/>
                <w:color w:val="000000"/>
                <w:lang w:val="es-MX"/>
              </w:rPr>
              <w:t>Equipos y Aparatos Audiovisuales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33.3</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color w:val="000000"/>
                <w:lang w:val="es-MX"/>
              </w:rPr>
            </w:pPr>
            <w:r w:rsidRPr="006F3989">
              <w:rPr>
                <w:rFonts w:cs="Arial"/>
                <w:color w:val="000000"/>
                <w:lang w:val="es-MX"/>
              </w:rPr>
              <w:t>Cámaras Fotográficas y de Video</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33.3</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color w:val="000000"/>
                <w:lang w:val="es-MX"/>
              </w:rPr>
            </w:pPr>
            <w:r w:rsidRPr="006F3989">
              <w:rPr>
                <w:rFonts w:cs="Arial"/>
                <w:color w:val="000000"/>
                <w:lang w:val="es-MX"/>
              </w:rPr>
              <w:t>Otro Mobiliario y Equipo Educacional y Recreativo</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20</w:t>
            </w:r>
          </w:p>
        </w:tc>
      </w:tr>
      <w:tr w:rsidR="00694205" w:rsidRPr="00CD06C4" w:rsidTr="007E06EE">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color w:val="000000"/>
                <w:lang w:val="es-MX"/>
              </w:rPr>
            </w:pPr>
            <w:r w:rsidRPr="006F3989">
              <w:rPr>
                <w:rFonts w:cs="Arial"/>
                <w:b/>
                <w:color w:val="000000"/>
                <w:lang w:val="es-MX"/>
              </w:rPr>
              <w:t>Equipo de Transporte</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rPr>
                <w:rFonts w:cs="Arial"/>
                <w:color w:val="000000"/>
                <w:lang w:val="es-MX"/>
              </w:rPr>
            </w:pPr>
            <w:r w:rsidRPr="006F3989">
              <w:rPr>
                <w:rFonts w:cs="Arial"/>
                <w:color w:val="000000"/>
                <w:lang w:val="es-MX"/>
              </w:rPr>
              <w:t>Automóviles y Equipo Terrestre</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20</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rPr>
                <w:rFonts w:cs="Arial"/>
                <w:color w:val="000000"/>
                <w:lang w:val="es-MX"/>
              </w:rPr>
            </w:pPr>
            <w:r>
              <w:rPr>
                <w:rFonts w:cs="Arial"/>
                <w:color w:val="000000"/>
                <w:lang w:val="es-MX"/>
              </w:rPr>
              <w:t>Carrocerías y remolques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20</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rPr>
                <w:rFonts w:cs="Arial"/>
                <w:color w:val="000000"/>
                <w:lang w:val="es-MX"/>
              </w:rPr>
            </w:pPr>
            <w:r>
              <w:rPr>
                <w:rFonts w:cs="Arial"/>
                <w:color w:val="000000"/>
                <w:lang w:val="es-MX"/>
              </w:rPr>
              <w:t>Embarcaciones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40" w:lineRule="exact"/>
              <w:ind w:firstLine="0"/>
              <w:jc w:val="center"/>
              <w:rPr>
                <w:rFonts w:cs="Arial"/>
                <w:color w:val="000000"/>
                <w:lang w:val="es-MX"/>
              </w:rPr>
            </w:pPr>
            <w:r w:rsidRPr="006F3989">
              <w:rPr>
                <w:rFonts w:cs="Arial"/>
                <w:color w:val="000000"/>
                <w:lang w:val="es-MX"/>
              </w:rPr>
              <w:t>20</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rPr>
                <w:rFonts w:cs="Arial"/>
                <w:color w:val="000000"/>
                <w:lang w:val="es-MX"/>
              </w:rPr>
            </w:pPr>
            <w:r w:rsidRPr="006F3989">
              <w:rPr>
                <w:rFonts w:cs="Arial"/>
                <w:color w:val="000000"/>
                <w:lang w:val="es-MX"/>
              </w:rPr>
              <w:t>Otros Equipos de Transporte</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20</w:t>
            </w:r>
          </w:p>
        </w:tc>
      </w:tr>
      <w:tr w:rsidR="00694205" w:rsidRPr="00CD06C4" w:rsidTr="007E06EE">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694205" w:rsidRPr="00D32521" w:rsidRDefault="00694205" w:rsidP="007E06EE">
            <w:pPr>
              <w:pStyle w:val="Texto"/>
              <w:spacing w:line="226" w:lineRule="exact"/>
              <w:ind w:firstLine="0"/>
              <w:rPr>
                <w:rFonts w:cs="Arial"/>
                <w:b/>
                <w:color w:val="000000"/>
                <w:lang w:val="es-MX"/>
              </w:rPr>
            </w:pPr>
            <w:r>
              <w:rPr>
                <w:rFonts w:cs="Arial"/>
                <w:b/>
                <w:color w:val="000000"/>
                <w:lang w:val="es-MX"/>
              </w:rPr>
              <w:t>Equipo de defensa y seguridad</w:t>
            </w:r>
          </w:p>
        </w:tc>
      </w:tr>
      <w:tr w:rsidR="00694205" w:rsidRPr="00CD06C4" w:rsidTr="007E06EE">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tbl>
            <w:tblPr>
              <w:tblW w:w="5078" w:type="pct"/>
              <w:jc w:val="center"/>
              <w:tblCellMar>
                <w:left w:w="72" w:type="dxa"/>
                <w:right w:w="72" w:type="dxa"/>
              </w:tblCellMar>
              <w:tblLook w:val="0000"/>
            </w:tblPr>
            <w:tblGrid>
              <w:gridCol w:w="7113"/>
              <w:gridCol w:w="1026"/>
              <w:gridCol w:w="1684"/>
            </w:tblGrid>
            <w:tr w:rsidR="00694205" w:rsidRPr="006F3989" w:rsidTr="007E06EE">
              <w:trPr>
                <w:trHeight w:val="20"/>
                <w:jc w:val="center"/>
              </w:trPr>
              <w:tc>
                <w:tcPr>
                  <w:tcW w:w="3621"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rPr>
                      <w:rFonts w:cs="Arial"/>
                      <w:color w:val="000000"/>
                      <w:lang w:val="es-MX"/>
                    </w:rPr>
                  </w:pPr>
                  <w:r>
                    <w:rPr>
                      <w:rFonts w:cs="Arial"/>
                      <w:color w:val="000000"/>
                      <w:lang w:val="es-MX"/>
                    </w:rPr>
                    <w:t>Equipo de defensa y seguridad</w:t>
                  </w:r>
                </w:p>
              </w:tc>
              <w:tc>
                <w:tcPr>
                  <w:tcW w:w="522"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Pr>
                      <w:rFonts w:cs="Arial"/>
                      <w:color w:val="000000"/>
                      <w:lang w:val="es-MX"/>
                    </w:rPr>
                    <w:t>*</w:t>
                  </w:r>
                </w:p>
              </w:tc>
              <w:tc>
                <w:tcPr>
                  <w:tcW w:w="857"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Pr>
                      <w:rFonts w:cs="Arial"/>
                      <w:color w:val="000000"/>
                      <w:lang w:val="es-MX"/>
                    </w:rPr>
                    <w:t>*</w:t>
                  </w:r>
                  <w:r w:rsidRPr="006F3989">
                    <w:rPr>
                      <w:rFonts w:cs="Arial"/>
                      <w:color w:val="000000"/>
                      <w:lang w:val="es-MX"/>
                    </w:rPr>
                    <w:t>0</w:t>
                  </w:r>
                </w:p>
              </w:tc>
            </w:tr>
          </w:tbl>
          <w:p w:rsidR="00694205" w:rsidRPr="00D32521" w:rsidRDefault="00694205" w:rsidP="007E06EE">
            <w:pPr>
              <w:pStyle w:val="Texto"/>
              <w:spacing w:line="226" w:lineRule="exact"/>
              <w:ind w:firstLine="0"/>
              <w:rPr>
                <w:rFonts w:cs="Arial"/>
                <w:b/>
                <w:color w:val="000000"/>
                <w:lang w:val="es-MX"/>
              </w:rPr>
            </w:pPr>
          </w:p>
        </w:tc>
      </w:tr>
      <w:tr w:rsidR="00694205" w:rsidRPr="00CD06C4" w:rsidTr="007E06EE">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694205" w:rsidRPr="00D32521" w:rsidRDefault="00694205" w:rsidP="007E06EE">
            <w:pPr>
              <w:pStyle w:val="Texto"/>
              <w:spacing w:line="226" w:lineRule="exact"/>
              <w:ind w:firstLine="0"/>
              <w:rPr>
                <w:rFonts w:cs="Arial"/>
                <w:b/>
                <w:color w:val="000000"/>
                <w:lang w:val="es-MX"/>
              </w:rPr>
            </w:pPr>
            <w:r w:rsidRPr="00D32521">
              <w:rPr>
                <w:rFonts w:cs="Arial"/>
                <w:b/>
                <w:color w:val="000000"/>
                <w:lang w:val="es-MX"/>
              </w:rPr>
              <w:t>Maquinaria, Otros Equipos y Herramientas</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rPr>
                <w:rFonts w:cs="Arial"/>
                <w:color w:val="000000"/>
                <w:lang w:val="es-MX"/>
              </w:rPr>
            </w:pPr>
            <w:r w:rsidRPr="006F3989">
              <w:rPr>
                <w:rFonts w:cs="Arial"/>
                <w:color w:val="000000"/>
                <w:lang w:val="es-MX"/>
              </w:rPr>
              <w:t xml:space="preserve">Maquinaria y Equipo </w:t>
            </w:r>
            <w:r>
              <w:rPr>
                <w:rFonts w:cs="Arial"/>
                <w:color w:val="000000"/>
                <w:lang w:val="es-MX"/>
              </w:rPr>
              <w:t>industrial</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rPr>
                <w:rFonts w:cs="Arial"/>
                <w:color w:val="000000"/>
                <w:lang w:val="es-MX"/>
              </w:rPr>
            </w:pPr>
            <w:r w:rsidRPr="000F7B77">
              <w:rPr>
                <w:rFonts w:cs="Arial"/>
                <w:color w:val="000000"/>
                <w:sz w:val="20"/>
                <w:lang w:eastAsia="es-MX"/>
              </w:rPr>
              <w:t>Maquinarias y equipo de construcción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rPr>
                <w:rFonts w:cs="Arial"/>
                <w:color w:val="000000"/>
                <w:lang w:val="es-MX"/>
              </w:rPr>
            </w:pPr>
            <w:r w:rsidRPr="000F7B77">
              <w:rPr>
                <w:rFonts w:cs="Arial"/>
                <w:color w:val="000000"/>
                <w:sz w:val="20"/>
              </w:rPr>
              <w:t>Sistemas de Aire Acondicionado, Calefacción y de Refrigeración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rPr>
                <w:rFonts w:cs="Arial"/>
                <w:color w:val="000000"/>
                <w:lang w:val="es-MX"/>
              </w:rPr>
            </w:pPr>
            <w:r w:rsidRPr="000F7B77">
              <w:rPr>
                <w:rFonts w:cs="Arial"/>
                <w:color w:val="000000"/>
                <w:sz w:val="20"/>
                <w:lang w:eastAsia="es-MX"/>
              </w:rPr>
              <w:lastRenderedPageBreak/>
              <w:t>Equipo de comunicación y telecomunicación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rPr>
                <w:rFonts w:cs="Arial"/>
                <w:color w:val="000000"/>
                <w:lang w:val="es-MX"/>
              </w:rPr>
            </w:pPr>
            <w:r w:rsidRPr="000F7B77">
              <w:rPr>
                <w:rFonts w:cs="Arial"/>
                <w:color w:val="000000"/>
                <w:sz w:val="20"/>
                <w:lang w:eastAsia="es-MX"/>
              </w:rPr>
              <w:t xml:space="preserve">Herramienta y maquinaria – herramienta  </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rPr>
                <w:rFonts w:cs="Arial"/>
                <w:color w:val="000000"/>
                <w:lang w:val="es-MX"/>
              </w:rPr>
            </w:pPr>
            <w:r w:rsidRPr="000F7B77">
              <w:rPr>
                <w:rFonts w:cs="Arial"/>
                <w:color w:val="000000"/>
                <w:sz w:val="20"/>
                <w:lang w:eastAsia="es-MX"/>
              </w:rPr>
              <w:t>Otros equipos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sidRPr="006F3989">
              <w:rPr>
                <w:rFonts w:cs="Arial"/>
                <w:color w:val="000000"/>
                <w:lang w:val="es-MX"/>
              </w:rPr>
              <w:t>10</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line="226" w:lineRule="exact"/>
              <w:ind w:firstLine="0"/>
              <w:rPr>
                <w:rFonts w:cs="Arial"/>
                <w:color w:val="000000"/>
                <w:sz w:val="20"/>
                <w:lang w:eastAsia="es-MX"/>
              </w:rPr>
            </w:pPr>
            <w:r w:rsidRPr="000F7B77">
              <w:rPr>
                <w:rFonts w:cs="Arial"/>
                <w:color w:val="000000"/>
                <w:sz w:val="20"/>
                <w:lang w:eastAsia="es-MX"/>
              </w:rPr>
              <w:t>Terrenos (ACTUALIZACIÓN)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line="226" w:lineRule="exact"/>
              <w:ind w:firstLine="0"/>
              <w:rPr>
                <w:rFonts w:cs="Arial"/>
                <w:color w:val="000000"/>
                <w:sz w:val="20"/>
                <w:lang w:eastAsia="es-MX"/>
              </w:rPr>
            </w:pPr>
            <w:r w:rsidRPr="000F7B77">
              <w:rPr>
                <w:rFonts w:cs="Arial"/>
                <w:color w:val="000000"/>
                <w:sz w:val="20"/>
                <w:lang w:eastAsia="es-MX"/>
              </w:rPr>
              <w:t>Viviendas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Pr>
                <w:rFonts w:cs="Arial"/>
                <w:color w:val="000000"/>
                <w:lang w:val="es-MX"/>
              </w:rPr>
              <w:t>50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Pr>
                <w:rFonts w:cs="Arial"/>
                <w:color w:val="000000"/>
                <w:lang w:val="es-MX"/>
              </w:rPr>
              <w:t>2</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line="226" w:lineRule="exact"/>
              <w:ind w:firstLine="0"/>
              <w:rPr>
                <w:rFonts w:cs="Arial"/>
                <w:color w:val="000000"/>
                <w:sz w:val="20"/>
                <w:lang w:eastAsia="es-MX"/>
              </w:rPr>
            </w:pPr>
            <w:r w:rsidRPr="000F7B77">
              <w:rPr>
                <w:rFonts w:cs="Arial"/>
                <w:color w:val="000000"/>
                <w:sz w:val="20"/>
                <w:lang w:eastAsia="es-MX"/>
              </w:rPr>
              <w:t>Edificios no habitación</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Pr>
                <w:rFonts w:cs="Arial"/>
                <w:color w:val="000000"/>
                <w:lang w:val="es-MX"/>
              </w:rPr>
              <w:t>30</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Pr>
                <w:rFonts w:cs="Arial"/>
                <w:color w:val="000000"/>
                <w:lang w:val="es-MX"/>
              </w:rPr>
              <w:t>3.3</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line="226" w:lineRule="exact"/>
              <w:ind w:firstLine="0"/>
              <w:rPr>
                <w:rFonts w:cs="Arial"/>
                <w:color w:val="000000"/>
                <w:sz w:val="20"/>
                <w:lang w:eastAsia="es-MX"/>
              </w:rPr>
            </w:pPr>
            <w:r w:rsidRPr="000F7B77">
              <w:rPr>
                <w:rFonts w:cs="Arial"/>
                <w:color w:val="000000"/>
                <w:sz w:val="20"/>
                <w:lang w:eastAsia="es-MX"/>
              </w:rPr>
              <w:t>Software</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Pr>
                <w:rFonts w:cs="Arial"/>
                <w:color w:val="000000"/>
                <w:lang w:val="es-MX"/>
              </w:rPr>
              <w:t>*</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Pr>
                <w:rFonts w:cs="Arial"/>
                <w:color w:val="000000"/>
                <w:lang w:val="es-MX"/>
              </w:rPr>
              <w:t>15</w:t>
            </w:r>
          </w:p>
        </w:tc>
      </w:tr>
      <w:tr w:rsidR="00694205" w:rsidRPr="00CD06C4" w:rsidTr="007E06EE">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line="226" w:lineRule="exact"/>
              <w:ind w:firstLine="0"/>
              <w:rPr>
                <w:rFonts w:cs="Arial"/>
                <w:color w:val="000000"/>
                <w:sz w:val="20"/>
                <w:lang w:eastAsia="es-MX"/>
              </w:rPr>
            </w:pPr>
            <w:r w:rsidRPr="000F7B77">
              <w:rPr>
                <w:rFonts w:cs="Arial"/>
                <w:color w:val="000000"/>
                <w:sz w:val="20"/>
                <w:lang w:eastAsia="es-MX"/>
              </w:rPr>
              <w:t>Licencias informáticas</w:t>
            </w:r>
          </w:p>
        </w:tc>
        <w:tc>
          <w:tcPr>
            <w:tcW w:w="53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Pr>
                <w:rFonts w:cs="Arial"/>
                <w:color w:val="000000"/>
                <w:lang w:val="es-MX"/>
              </w:rPr>
              <w:t>*</w:t>
            </w:r>
          </w:p>
        </w:tc>
        <w:tc>
          <w:tcPr>
            <w:tcW w:w="870" w:type="pct"/>
            <w:tcBorders>
              <w:top w:val="single" w:sz="6" w:space="0" w:color="auto"/>
              <w:left w:val="single" w:sz="6" w:space="0" w:color="auto"/>
              <w:bottom w:val="single" w:sz="6" w:space="0" w:color="auto"/>
              <w:right w:val="single" w:sz="6" w:space="0" w:color="auto"/>
            </w:tcBorders>
            <w:vAlign w:val="center"/>
          </w:tcPr>
          <w:p w:rsidR="00694205" w:rsidRPr="006F3989" w:rsidRDefault="00694205" w:rsidP="007E06EE">
            <w:pPr>
              <w:pStyle w:val="Texto"/>
              <w:spacing w:line="226" w:lineRule="exact"/>
              <w:ind w:firstLine="0"/>
              <w:jc w:val="center"/>
              <w:rPr>
                <w:rFonts w:cs="Arial"/>
                <w:color w:val="000000"/>
                <w:lang w:val="es-MX"/>
              </w:rPr>
            </w:pPr>
            <w:r>
              <w:rPr>
                <w:rFonts w:cs="Arial"/>
                <w:color w:val="000000"/>
                <w:lang w:val="es-MX"/>
              </w:rPr>
              <w:t>15</w:t>
            </w:r>
          </w:p>
        </w:tc>
      </w:tr>
    </w:tbl>
    <w:p w:rsidR="00694205" w:rsidRDefault="00694205" w:rsidP="00694205">
      <w:pPr>
        <w:tabs>
          <w:tab w:val="left" w:leader="underscore" w:pos="9639"/>
        </w:tabs>
        <w:spacing w:after="0" w:line="240" w:lineRule="auto"/>
        <w:jc w:val="both"/>
        <w:rPr>
          <w:rFonts w:cs="Calibri"/>
          <w:b/>
        </w:rPr>
      </w:pPr>
    </w:p>
    <w:tbl>
      <w:tblPr>
        <w:tblW w:w="9031" w:type="dxa"/>
        <w:jc w:val="center"/>
        <w:tblCellMar>
          <w:left w:w="72" w:type="dxa"/>
          <w:right w:w="72" w:type="dxa"/>
        </w:tblCellMar>
        <w:tblLook w:val="0000"/>
      </w:tblPr>
      <w:tblGrid>
        <w:gridCol w:w="1372"/>
        <w:gridCol w:w="4651"/>
        <w:gridCol w:w="965"/>
        <w:gridCol w:w="2043"/>
      </w:tblGrid>
      <w:tr w:rsidR="00694205" w:rsidRPr="000F7B77" w:rsidTr="007E06EE">
        <w:trPr>
          <w:trHeight w:val="6"/>
          <w:tblHeader/>
          <w:jc w:val="center"/>
        </w:trPr>
        <w:tc>
          <w:tcPr>
            <w:tcW w:w="1372" w:type="dxa"/>
            <w:tcBorders>
              <w:top w:val="single" w:sz="6" w:space="0" w:color="auto"/>
              <w:left w:val="single" w:sz="6" w:space="0" w:color="auto"/>
              <w:bottom w:val="single" w:sz="6" w:space="0" w:color="auto"/>
              <w:right w:val="single" w:sz="6" w:space="0" w:color="auto"/>
            </w:tcBorders>
            <w:shd w:val="pct12" w:color="auto" w:fill="auto"/>
            <w:noWrap/>
            <w:vAlign w:val="center"/>
          </w:tcPr>
          <w:p w:rsidR="00694205" w:rsidRPr="000F7B77" w:rsidRDefault="00694205" w:rsidP="007E06EE">
            <w:pPr>
              <w:pStyle w:val="Texto"/>
              <w:spacing w:after="0" w:line="240" w:lineRule="exact"/>
              <w:ind w:firstLine="0"/>
              <w:jc w:val="center"/>
              <w:rPr>
                <w:b/>
                <w:color w:val="000000"/>
                <w:sz w:val="20"/>
                <w:lang w:val="es-MX"/>
              </w:rPr>
            </w:pPr>
            <w:r w:rsidRPr="000F7B77">
              <w:rPr>
                <w:b/>
                <w:color w:val="000000"/>
                <w:sz w:val="20"/>
                <w:lang w:val="es-MX"/>
              </w:rPr>
              <w:t>Cuenta</w:t>
            </w:r>
          </w:p>
        </w:tc>
        <w:tc>
          <w:tcPr>
            <w:tcW w:w="4651" w:type="dxa"/>
            <w:tcBorders>
              <w:top w:val="single" w:sz="6" w:space="0" w:color="auto"/>
              <w:left w:val="single" w:sz="6" w:space="0" w:color="auto"/>
              <w:bottom w:val="single" w:sz="6" w:space="0" w:color="auto"/>
              <w:right w:val="single" w:sz="6" w:space="0" w:color="auto"/>
            </w:tcBorders>
            <w:shd w:val="pct12" w:color="auto" w:fill="auto"/>
            <w:vAlign w:val="center"/>
          </w:tcPr>
          <w:p w:rsidR="00694205" w:rsidRPr="000F7B77" w:rsidRDefault="00694205" w:rsidP="007E06EE">
            <w:pPr>
              <w:pStyle w:val="Texto"/>
              <w:spacing w:after="0" w:line="240" w:lineRule="exact"/>
              <w:ind w:firstLine="0"/>
              <w:jc w:val="center"/>
              <w:rPr>
                <w:b/>
                <w:color w:val="000000"/>
                <w:sz w:val="20"/>
                <w:lang w:val="es-MX"/>
              </w:rPr>
            </w:pPr>
            <w:r w:rsidRPr="000F7B77">
              <w:rPr>
                <w:b/>
                <w:color w:val="000000"/>
                <w:sz w:val="20"/>
                <w:lang w:val="es-MX"/>
              </w:rPr>
              <w:t>Concepto</w:t>
            </w:r>
          </w:p>
        </w:tc>
        <w:tc>
          <w:tcPr>
            <w:tcW w:w="965" w:type="dxa"/>
            <w:tcBorders>
              <w:top w:val="single" w:sz="6" w:space="0" w:color="auto"/>
              <w:left w:val="single" w:sz="6" w:space="0" w:color="auto"/>
              <w:bottom w:val="single" w:sz="6" w:space="0" w:color="auto"/>
              <w:right w:val="single" w:sz="6" w:space="0" w:color="auto"/>
            </w:tcBorders>
            <w:shd w:val="pct12" w:color="auto" w:fill="auto"/>
            <w:vAlign w:val="center"/>
          </w:tcPr>
          <w:p w:rsidR="00694205" w:rsidRPr="000F7B77" w:rsidRDefault="00694205" w:rsidP="007E06EE">
            <w:pPr>
              <w:pStyle w:val="Texto"/>
              <w:spacing w:after="0" w:line="240" w:lineRule="exact"/>
              <w:ind w:firstLine="0"/>
              <w:jc w:val="center"/>
              <w:rPr>
                <w:b/>
                <w:color w:val="000000"/>
                <w:sz w:val="20"/>
                <w:lang w:val="es-MX"/>
              </w:rPr>
            </w:pPr>
            <w:r w:rsidRPr="000F7B77">
              <w:rPr>
                <w:b/>
                <w:color w:val="000000"/>
                <w:sz w:val="20"/>
                <w:lang w:val="es-MX"/>
              </w:rPr>
              <w:t>Años de vida útil</w:t>
            </w:r>
          </w:p>
        </w:tc>
        <w:tc>
          <w:tcPr>
            <w:tcW w:w="2043" w:type="dxa"/>
            <w:tcBorders>
              <w:top w:val="single" w:sz="6" w:space="0" w:color="auto"/>
              <w:left w:val="single" w:sz="6" w:space="0" w:color="auto"/>
              <w:bottom w:val="single" w:sz="6" w:space="0" w:color="auto"/>
              <w:right w:val="single" w:sz="6" w:space="0" w:color="auto"/>
            </w:tcBorders>
            <w:shd w:val="pct12" w:color="auto" w:fill="auto"/>
            <w:vAlign w:val="center"/>
          </w:tcPr>
          <w:p w:rsidR="00694205" w:rsidRPr="000F7B77" w:rsidRDefault="00694205" w:rsidP="007E06EE">
            <w:pPr>
              <w:pStyle w:val="Texto"/>
              <w:spacing w:after="0" w:line="240" w:lineRule="exact"/>
              <w:ind w:firstLine="0"/>
              <w:jc w:val="center"/>
              <w:rPr>
                <w:b/>
                <w:color w:val="000000"/>
                <w:sz w:val="20"/>
                <w:lang w:val="es-MX"/>
              </w:rPr>
            </w:pPr>
            <w:r w:rsidRPr="000F7B77">
              <w:rPr>
                <w:b/>
                <w:color w:val="000000"/>
                <w:sz w:val="20"/>
                <w:lang w:val="es-MX"/>
              </w:rPr>
              <w:t>% de depreciación anual</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b/>
                <w:color w:val="000000"/>
                <w:sz w:val="20"/>
                <w:lang w:val="es-MX"/>
              </w:rPr>
            </w:pPr>
            <w:r w:rsidRPr="000F7B77">
              <w:rPr>
                <w:b/>
                <w:color w:val="000000"/>
                <w:sz w:val="20"/>
                <w:lang w:val="es-MX"/>
              </w:rPr>
              <w:t>1.2.3</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b/>
                <w:color w:val="000000"/>
                <w:sz w:val="20"/>
                <w:lang w:val="es-MX"/>
              </w:rPr>
              <w:t>BIENES INMUEBLES, INFRAESTRUCTURA Y CONSTRUCCIONES EN PROCESO</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1.2.3.2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Viviendas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50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2</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1.2.3.3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Edificios No Habitacionales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30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3.3</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1.2.3.4</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Infraestructura</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25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4</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1.2.3.9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Otros Bienes Inmuebles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20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5</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b/>
                <w:color w:val="000000"/>
                <w:sz w:val="20"/>
                <w:lang w:val="es-MX"/>
              </w:rPr>
            </w:pPr>
            <w:r w:rsidRPr="000F7B77">
              <w:rPr>
                <w:b/>
                <w:color w:val="000000"/>
                <w:sz w:val="20"/>
                <w:lang w:val="es-MX"/>
              </w:rPr>
              <w:t>1.2.4</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b/>
                <w:color w:val="000000"/>
                <w:sz w:val="20"/>
                <w:lang w:val="es-MX"/>
              </w:rPr>
              <w:t>BIENES MUEBLES</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b/>
                <w:color w:val="000000"/>
                <w:sz w:val="20"/>
                <w:lang w:val="es-MX"/>
              </w:rPr>
            </w:pPr>
            <w:r w:rsidRPr="000F7B77">
              <w:rPr>
                <w:b/>
                <w:color w:val="000000"/>
                <w:sz w:val="20"/>
                <w:lang w:val="es-MX"/>
              </w:rPr>
              <w:t>1.2.4.1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b/>
                <w:color w:val="000000"/>
                <w:sz w:val="20"/>
                <w:lang w:val="es-MX"/>
              </w:rPr>
            </w:pPr>
            <w:r w:rsidRPr="000F7B77">
              <w:rPr>
                <w:b/>
                <w:color w:val="000000"/>
                <w:sz w:val="20"/>
                <w:lang w:val="es-MX"/>
              </w:rPr>
              <w:t>Mobiliario y Equipo de Administración</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1.2.4.1.1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Muebles de Oficina y Estantería</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10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1.2.4.1.2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Muebles, Excepto De Oficina Y Estantería</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10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1.2.4.1.3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Equipo de Cómputo y de Tecnologías de la Información</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33.3</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1.2.4.1.9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Otros Mobiliarios y Equipos de Administración</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10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b/>
                <w:color w:val="000000"/>
                <w:sz w:val="20"/>
                <w:lang w:val="es-MX"/>
              </w:rPr>
            </w:pPr>
            <w:r w:rsidRPr="000F7B77">
              <w:rPr>
                <w:b/>
                <w:color w:val="000000"/>
                <w:sz w:val="20"/>
                <w:lang w:val="es-MX"/>
              </w:rPr>
              <w:t>1.2.4.2</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b/>
                <w:color w:val="000000"/>
                <w:sz w:val="20"/>
                <w:lang w:val="es-MX"/>
              </w:rPr>
              <w:t>Mobiliario y Equipo Educacional y Recreativo</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1.2.4.2.1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Equipos y Aparatos Audiovisuales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33.3</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1.2.4.2.2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Aparatos Deportivos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1.2.4.2.3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Cámaras Fotográficas y de Video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33.3</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1.2.4.2.9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Otro Mobiliario y Equipo Educacional y Recreativo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b/>
                <w:color w:val="000000"/>
                <w:sz w:val="20"/>
                <w:lang w:val="es-MX"/>
              </w:rPr>
            </w:pPr>
            <w:r w:rsidRPr="000F7B77">
              <w:rPr>
                <w:b/>
                <w:color w:val="000000"/>
                <w:sz w:val="20"/>
                <w:lang w:val="es-MX"/>
              </w:rPr>
              <w:t>1.2.4.3</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b/>
                <w:color w:val="000000"/>
                <w:sz w:val="20"/>
                <w:lang w:val="es-MX"/>
              </w:rPr>
              <w:t>Equipo e Instrumental Médico y de Laboratorio</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1.2.4.3.1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Equipo Médico y de Laboratorio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1.2.4.3.2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Instrumental Médico y de Laboratorio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b/>
                <w:color w:val="000000"/>
                <w:sz w:val="20"/>
                <w:lang w:val="es-MX"/>
              </w:rPr>
            </w:pPr>
            <w:r w:rsidRPr="000F7B77">
              <w:rPr>
                <w:b/>
                <w:color w:val="000000"/>
                <w:sz w:val="20"/>
                <w:lang w:val="es-MX"/>
              </w:rPr>
              <w:t>1.2.4.4</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b/>
                <w:color w:val="000000"/>
                <w:sz w:val="20"/>
                <w:lang w:val="es-MX"/>
              </w:rPr>
              <w:t>Equipo de Transporte</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1.2.4.4.1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Automóviles y Equipo Terrestre</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1.2.4.4.2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rPr>
                <w:color w:val="000000"/>
                <w:sz w:val="20"/>
                <w:lang w:val="es-MX"/>
              </w:rPr>
            </w:pPr>
            <w:r w:rsidRPr="000F7B77">
              <w:rPr>
                <w:color w:val="000000"/>
                <w:sz w:val="20"/>
                <w:lang w:val="es-MX"/>
              </w:rPr>
              <w:t>Carrocerías y Remolques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40"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1.2.4.4.3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Equipo Aeroespacial</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1.2.4.4.4</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Equipo Ferroviario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1.2.4.4.5</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Embarcaciones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1.2.4.4.9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Otros Equipos de Transporte</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b/>
                <w:color w:val="000000"/>
                <w:sz w:val="20"/>
                <w:lang w:val="es-MX"/>
              </w:rPr>
            </w:pPr>
            <w:r w:rsidRPr="000F7B77">
              <w:rPr>
                <w:b/>
                <w:color w:val="000000"/>
                <w:sz w:val="20"/>
                <w:lang w:val="es-MX"/>
              </w:rPr>
              <w:lastRenderedPageBreak/>
              <w:t>1.2.4.5</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b/>
                <w:color w:val="000000"/>
                <w:sz w:val="20"/>
                <w:lang w:val="es-MX"/>
              </w:rPr>
            </w:pPr>
            <w:r w:rsidRPr="000F7B77">
              <w:rPr>
                <w:b/>
                <w:color w:val="000000"/>
                <w:sz w:val="20"/>
                <w:lang w:val="es-MX"/>
              </w:rPr>
              <w:t>Equipo de Defensa y Seguridad</w:t>
            </w:r>
            <w:r w:rsidRPr="000F7B77">
              <w:rPr>
                <w:rStyle w:val="Refdenotaalpie"/>
                <w:sz w:val="20"/>
                <w:lang w:val="es-MX"/>
              </w:rPr>
              <w:footnoteReference w:customMarkFollows="1" w:id="2"/>
              <w:t>1</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w:t>
            </w:r>
          </w:p>
        </w:tc>
      </w:tr>
      <w:tr w:rsidR="00694205" w:rsidRPr="000F7B77" w:rsidTr="007E06EE">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b/>
                <w:color w:val="000000"/>
                <w:sz w:val="20"/>
                <w:lang w:val="es-MX"/>
              </w:rPr>
            </w:pPr>
            <w:r w:rsidRPr="000F7B77">
              <w:rPr>
                <w:b/>
                <w:color w:val="000000"/>
                <w:sz w:val="20"/>
                <w:lang w:val="es-MX"/>
              </w:rPr>
              <w:t>1.2.4.6</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b/>
                <w:color w:val="000000"/>
                <w:sz w:val="20"/>
                <w:lang w:val="es-MX"/>
              </w:rPr>
              <w:t>Maquinaria, Otros Equipos y Herramientas</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1.2.4.6.1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Maquinaria y Equipo Agropecuario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1.2.4.6.2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 xml:space="preserve">Maquinaria y Equipo Industrial </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1.2.4.6.3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Maquinaria y Equipo de Construcción</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1.2.4.6.4</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Sistemas de Aire Acondicionado, Calefacción y de Refrigeración Industrial y Comercial</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1.2.4.6.5</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Equipo de Comunicación y Telecomunicación</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1.2.4.6.6</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 xml:space="preserve">Equipos de Generación Eléctrica, Aparatos y Accesorios Eléctricos </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1.2.4.6.7</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 xml:space="preserve">Herramientas y Máquinas-Herramienta </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1.2.4.6.9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color w:val="000000"/>
                <w:sz w:val="20"/>
                <w:lang w:val="es-MX"/>
              </w:rPr>
              <w:t>Otros Equipos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10</w:t>
            </w:r>
          </w:p>
        </w:tc>
      </w:tr>
      <w:tr w:rsidR="00694205" w:rsidRPr="000F7B77" w:rsidTr="007E06EE">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b/>
                <w:color w:val="000000"/>
                <w:sz w:val="20"/>
                <w:lang w:val="es-MX"/>
              </w:rPr>
            </w:pPr>
            <w:r w:rsidRPr="000F7B77">
              <w:rPr>
                <w:b/>
                <w:color w:val="000000"/>
                <w:sz w:val="20"/>
                <w:lang w:val="es-MX"/>
              </w:rPr>
              <w:t>1.2.4.8</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color w:val="000000"/>
                <w:sz w:val="20"/>
                <w:lang w:val="es-MX"/>
              </w:rPr>
            </w:pPr>
            <w:r w:rsidRPr="000F7B77">
              <w:rPr>
                <w:b/>
                <w:color w:val="000000"/>
                <w:sz w:val="20"/>
                <w:lang w:val="es-MX"/>
              </w:rPr>
              <w:t>Activos Biológicos</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1.2.4.8.1</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Bovinos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1.2.4.8.2</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Porcinos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1.2.4.8.3</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Aves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1.2.4.8.4</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Ovinos y Caprinos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1.2.4.8.5</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Peces y Acuicultura</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1.2.4.8.6</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Equinos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1.2.4.8.7</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Especies Menores y de Zoológico</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 xml:space="preserve">1.2.4.8.8 </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Árboles y Plantas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r w:rsidR="00694205" w:rsidRPr="000F7B77" w:rsidTr="007E06EE">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1.2.4.8.9</w:t>
            </w:r>
          </w:p>
        </w:tc>
        <w:tc>
          <w:tcPr>
            <w:tcW w:w="4651"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rPr>
                <w:sz w:val="20"/>
                <w:lang w:val="es-MX"/>
              </w:rPr>
            </w:pPr>
            <w:r w:rsidRPr="000F7B77">
              <w:rPr>
                <w:sz w:val="20"/>
                <w:lang w:val="es-MX"/>
              </w:rPr>
              <w:t>Otros Activos Biológicos</w:t>
            </w:r>
          </w:p>
        </w:tc>
        <w:tc>
          <w:tcPr>
            <w:tcW w:w="965"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694205" w:rsidRPr="000F7B77" w:rsidRDefault="00694205" w:rsidP="007E06EE">
            <w:pPr>
              <w:pStyle w:val="Texto"/>
              <w:spacing w:after="0" w:line="226" w:lineRule="exact"/>
              <w:ind w:firstLine="0"/>
              <w:jc w:val="center"/>
              <w:rPr>
                <w:color w:val="000000"/>
                <w:sz w:val="20"/>
                <w:lang w:val="es-MX"/>
              </w:rPr>
            </w:pPr>
            <w:r w:rsidRPr="000F7B77">
              <w:rPr>
                <w:color w:val="000000"/>
                <w:sz w:val="20"/>
                <w:lang w:val="es-MX"/>
              </w:rPr>
              <w:t>20</w:t>
            </w:r>
          </w:p>
        </w:tc>
      </w:tr>
    </w:tbl>
    <w:p w:rsidR="00694205" w:rsidRPr="000F7B77" w:rsidRDefault="00694205" w:rsidP="00694205">
      <w:pPr>
        <w:spacing w:after="0"/>
        <w:jc w:val="both"/>
        <w:rPr>
          <w:rFonts w:ascii="Arial" w:hAnsi="Arial" w:cs="Arial"/>
          <w:sz w:val="20"/>
          <w:szCs w:val="20"/>
          <w:highlight w:val="yellow"/>
        </w:rPr>
      </w:pP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b/>
        </w:rPr>
      </w:pPr>
    </w:p>
    <w:p w:rsidR="00694205"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spacing w:after="0"/>
        <w:jc w:val="both"/>
        <w:rPr>
          <w:rFonts w:ascii="Arial" w:hAnsi="Arial" w:cs="Arial"/>
          <w:sz w:val="20"/>
          <w:szCs w:val="20"/>
        </w:rPr>
      </w:pPr>
      <w:r w:rsidRPr="000F7B77">
        <w:rPr>
          <w:rFonts w:ascii="Arial" w:hAnsi="Arial" w:cs="Arial"/>
          <w:sz w:val="20"/>
          <w:szCs w:val="20"/>
        </w:rPr>
        <w:t>Se establecieron Lineamientos para el Registro Correcto de los Activos, los cuales son aplicables a partir de 2018.</w:t>
      </w:r>
    </w:p>
    <w:p w:rsidR="00694205" w:rsidRPr="00331DD8" w:rsidRDefault="00694205" w:rsidP="00694205">
      <w:pPr>
        <w:spacing w:after="0"/>
        <w:jc w:val="both"/>
        <w:rPr>
          <w:rFonts w:ascii="Arial" w:hAnsi="Arial" w:cs="Arial"/>
          <w:sz w:val="20"/>
          <w:szCs w:val="20"/>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694205" w:rsidRDefault="00694205" w:rsidP="00694205">
      <w:pPr>
        <w:jc w:val="both"/>
        <w:rPr>
          <w:rFonts w:ascii="Arial" w:hAnsi="Arial" w:cs="Arial"/>
          <w:sz w:val="20"/>
          <w:szCs w:val="20"/>
        </w:rPr>
      </w:pPr>
    </w:p>
    <w:p w:rsidR="00694205" w:rsidRPr="000D0FF0" w:rsidRDefault="00694205" w:rsidP="00694205">
      <w:pPr>
        <w:jc w:val="both"/>
        <w:rPr>
          <w:rFonts w:ascii="Arial" w:hAnsi="Arial" w:cs="Arial"/>
          <w:sz w:val="20"/>
          <w:szCs w:val="20"/>
        </w:rPr>
      </w:pPr>
      <w:r w:rsidRPr="000D0FF0">
        <w:rPr>
          <w:rFonts w:ascii="Arial" w:hAnsi="Arial" w:cs="Arial"/>
          <w:sz w:val="20"/>
          <w:szCs w:val="20"/>
        </w:rPr>
        <w:t>No se han efectuado gastos para la actualización y capitalización de los activos.</w:t>
      </w:r>
    </w:p>
    <w:p w:rsidR="00694205" w:rsidRPr="00E74967"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694205" w:rsidRDefault="00694205" w:rsidP="00694205">
      <w:pPr>
        <w:jc w:val="both"/>
        <w:rPr>
          <w:rFonts w:ascii="Arial" w:hAnsi="Arial" w:cs="Arial"/>
          <w:sz w:val="20"/>
          <w:szCs w:val="20"/>
        </w:rPr>
      </w:pPr>
    </w:p>
    <w:p w:rsidR="00694205" w:rsidRPr="000D0FF0" w:rsidRDefault="00694205" w:rsidP="00694205">
      <w:pPr>
        <w:jc w:val="both"/>
        <w:rPr>
          <w:rFonts w:ascii="Arial" w:hAnsi="Arial" w:cs="Arial"/>
          <w:sz w:val="20"/>
          <w:szCs w:val="20"/>
        </w:rPr>
      </w:pPr>
      <w:r w:rsidRPr="000D0FF0">
        <w:rPr>
          <w:rFonts w:ascii="Arial" w:hAnsi="Arial" w:cs="Arial"/>
          <w:sz w:val="20"/>
          <w:szCs w:val="20"/>
        </w:rPr>
        <w:t>No se tienen inversiones financieras</w:t>
      </w:r>
    </w:p>
    <w:p w:rsidR="00694205" w:rsidRPr="00E74967" w:rsidRDefault="00694205" w:rsidP="00694205">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694205" w:rsidRDefault="00694205" w:rsidP="00694205">
      <w:pPr>
        <w:spacing w:after="0"/>
        <w:jc w:val="both"/>
        <w:rPr>
          <w:rFonts w:ascii="Arial" w:hAnsi="Arial" w:cs="Arial"/>
          <w:sz w:val="20"/>
          <w:szCs w:val="20"/>
        </w:rPr>
      </w:pPr>
    </w:p>
    <w:p w:rsidR="00694205" w:rsidRPr="000D0FF0" w:rsidRDefault="00694205" w:rsidP="00694205">
      <w:pPr>
        <w:spacing w:after="0"/>
        <w:jc w:val="both"/>
        <w:rPr>
          <w:rFonts w:ascii="Arial" w:hAnsi="Arial" w:cs="Arial"/>
          <w:sz w:val="20"/>
          <w:szCs w:val="20"/>
        </w:rPr>
      </w:pPr>
      <w:r w:rsidRPr="000D0FF0">
        <w:rPr>
          <w:rFonts w:ascii="Arial" w:hAnsi="Arial" w:cs="Arial"/>
          <w:sz w:val="20"/>
          <w:szCs w:val="20"/>
        </w:rPr>
        <w:lastRenderedPageBreak/>
        <w:t>No se efectuado este procedimiento</w:t>
      </w:r>
    </w:p>
    <w:p w:rsidR="00694205" w:rsidRPr="00E74967" w:rsidRDefault="00694205" w:rsidP="00694205">
      <w:pPr>
        <w:tabs>
          <w:tab w:val="left" w:pos="3863"/>
        </w:tabs>
        <w:spacing w:after="0" w:line="240" w:lineRule="auto"/>
        <w:jc w:val="both"/>
        <w:rPr>
          <w:rFonts w:cs="Calibri"/>
          <w:b/>
        </w:rPr>
      </w:pPr>
      <w:r>
        <w:rPr>
          <w:rFonts w:cs="Calibri"/>
          <w:b/>
        </w:rPr>
        <w:tab/>
      </w:r>
    </w:p>
    <w:p w:rsidR="00694205" w:rsidRPr="00E74967" w:rsidRDefault="00694205" w:rsidP="00694205">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694205" w:rsidRDefault="00694205" w:rsidP="00694205">
      <w:pPr>
        <w:jc w:val="both"/>
        <w:rPr>
          <w:rFonts w:ascii="Arial" w:hAnsi="Arial" w:cs="Arial"/>
          <w:sz w:val="20"/>
          <w:szCs w:val="20"/>
        </w:rPr>
      </w:pPr>
    </w:p>
    <w:p w:rsidR="00694205" w:rsidRPr="000D0FF0" w:rsidRDefault="00694205" w:rsidP="00694205">
      <w:pPr>
        <w:jc w:val="both"/>
        <w:rPr>
          <w:rFonts w:ascii="Arial" w:hAnsi="Arial" w:cs="Arial"/>
          <w:sz w:val="20"/>
          <w:szCs w:val="20"/>
        </w:rPr>
      </w:pPr>
      <w:r w:rsidRPr="000D0FF0">
        <w:rPr>
          <w:rFonts w:ascii="Arial" w:hAnsi="Arial" w:cs="Arial"/>
          <w:sz w:val="20"/>
          <w:szCs w:val="20"/>
        </w:rPr>
        <w:t>No se tienen a la fecha bienes embargados, ni inversiones entregadas en garantía.</w:t>
      </w:r>
    </w:p>
    <w:p w:rsidR="00694205" w:rsidRPr="00E74967" w:rsidRDefault="00694205" w:rsidP="00694205">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B2237A">
        <w:rPr>
          <w:rFonts w:ascii="Arial" w:hAnsi="Arial" w:cs="Arial"/>
          <w:sz w:val="20"/>
          <w:szCs w:val="20"/>
        </w:rPr>
        <w:t>No se tiene desmantelamiento de bienes</w:t>
      </w:r>
      <w:r>
        <w:rPr>
          <w:rFonts w:ascii="Arial" w:hAnsi="Arial" w:cs="Arial"/>
          <w:sz w:val="20"/>
          <w:szCs w:val="20"/>
        </w:rPr>
        <w:t>.</w:t>
      </w:r>
    </w:p>
    <w:p w:rsidR="00694205" w:rsidRDefault="00694205" w:rsidP="00694205">
      <w:pPr>
        <w:tabs>
          <w:tab w:val="left" w:leader="underscore" w:pos="9639"/>
        </w:tabs>
        <w:spacing w:after="0" w:line="240" w:lineRule="auto"/>
        <w:jc w:val="both"/>
        <w:rPr>
          <w:rFonts w:cs="Calibri"/>
          <w:b/>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Pr>
          <w:rFonts w:ascii="Arial" w:hAnsi="Arial" w:cs="Arial"/>
          <w:sz w:val="20"/>
          <w:szCs w:val="20"/>
        </w:rPr>
        <w:t>E</w:t>
      </w:r>
      <w:r w:rsidRPr="00B2237A">
        <w:rPr>
          <w:rFonts w:ascii="Arial" w:hAnsi="Arial" w:cs="Arial"/>
          <w:sz w:val="20"/>
          <w:szCs w:val="20"/>
        </w:rPr>
        <w:t>n vehículos se tiene control por parte de la Oficialía Mayor, para que llegada la hora de termino de actividades laborales diarias y fines de semana, se resguarden en el edificio de Presidencia Municipal todos aquellos vehículos que después de las 4:00 de la tarde no se utilicen y entregando las llaves de los mismos al personal encargado; esto para evitar el deterioro innecesario de los bienes.</w:t>
      </w:r>
    </w:p>
    <w:p w:rsidR="00694205"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694205" w:rsidRDefault="00694205" w:rsidP="00694205">
      <w:pPr>
        <w:jc w:val="both"/>
        <w:rPr>
          <w:rFonts w:ascii="Arial" w:hAnsi="Arial" w:cs="Arial"/>
          <w:sz w:val="20"/>
          <w:szCs w:val="20"/>
        </w:rPr>
      </w:pPr>
    </w:p>
    <w:p w:rsidR="00694205" w:rsidRPr="000D0FF0" w:rsidRDefault="00694205" w:rsidP="00694205">
      <w:pPr>
        <w:jc w:val="both"/>
        <w:rPr>
          <w:rFonts w:ascii="Arial" w:hAnsi="Arial" w:cs="Arial"/>
          <w:sz w:val="20"/>
          <w:szCs w:val="20"/>
        </w:rPr>
      </w:pPr>
      <w:r w:rsidRPr="000D0FF0">
        <w:rPr>
          <w:rFonts w:ascii="Arial" w:hAnsi="Arial" w:cs="Arial"/>
          <w:sz w:val="20"/>
          <w:szCs w:val="20"/>
        </w:rPr>
        <w:t>No Existen variaciones</w:t>
      </w: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No contamos con el control presupuestario indirecto de organismo descentralizados.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No contamos con inversiones en empresas de participación mayoritaria.</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694205" w:rsidRDefault="00694205" w:rsidP="00694205">
      <w:pPr>
        <w:spacing w:after="0"/>
        <w:jc w:val="both"/>
        <w:rPr>
          <w:rFonts w:ascii="Arial" w:hAnsi="Arial" w:cs="Arial"/>
          <w:sz w:val="20"/>
          <w:szCs w:val="20"/>
        </w:rPr>
      </w:pPr>
    </w:p>
    <w:p w:rsidR="00694205" w:rsidRPr="00331DD8" w:rsidRDefault="00694205" w:rsidP="00694205">
      <w:pPr>
        <w:spacing w:after="0"/>
        <w:jc w:val="both"/>
        <w:rPr>
          <w:rFonts w:ascii="Arial" w:hAnsi="Arial" w:cs="Arial"/>
          <w:sz w:val="20"/>
          <w:szCs w:val="20"/>
        </w:rPr>
      </w:pPr>
      <w:r w:rsidRPr="00331DD8">
        <w:rPr>
          <w:rFonts w:ascii="Arial" w:hAnsi="Arial" w:cs="Arial"/>
          <w:sz w:val="20"/>
          <w:szCs w:val="20"/>
        </w:rPr>
        <w:t>No contamos con inversiones en empresas de participación minoritaria</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694205" w:rsidRDefault="00694205" w:rsidP="00694205">
      <w:pPr>
        <w:spacing w:after="0"/>
        <w:jc w:val="both"/>
        <w:rPr>
          <w:rFonts w:cs="Calibri"/>
          <w:u w:val="single"/>
        </w:rPr>
      </w:pPr>
    </w:p>
    <w:p w:rsidR="00694205" w:rsidRPr="00331DD8" w:rsidRDefault="00694205" w:rsidP="00694205">
      <w:pPr>
        <w:spacing w:after="0"/>
        <w:jc w:val="both"/>
        <w:rPr>
          <w:rFonts w:ascii="Arial" w:hAnsi="Arial" w:cs="Arial"/>
          <w:b/>
          <w:sz w:val="20"/>
          <w:szCs w:val="20"/>
        </w:rPr>
      </w:pPr>
      <w:r w:rsidRPr="00331DD8">
        <w:rPr>
          <w:rFonts w:ascii="Arial" w:hAnsi="Arial" w:cs="Arial"/>
          <w:sz w:val="20"/>
          <w:szCs w:val="20"/>
        </w:rPr>
        <w:t>No contamos con el control presupuestario directo de organismo descentralizados</w:t>
      </w:r>
    </w:p>
    <w:p w:rsidR="00694205" w:rsidRPr="003034AE" w:rsidRDefault="00694205" w:rsidP="00694205">
      <w:pPr>
        <w:tabs>
          <w:tab w:val="left" w:leader="underscore" w:pos="9639"/>
        </w:tabs>
        <w:spacing w:after="0" w:line="240" w:lineRule="auto"/>
        <w:jc w:val="both"/>
        <w:rPr>
          <w:rFonts w:cs="Calibri"/>
          <w:u w:val="single"/>
        </w:rPr>
      </w:pP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9" w:name="_Toc519517435"/>
      <w:r w:rsidRPr="000C3365">
        <w:rPr>
          <w:rFonts w:ascii="Calibri" w:hAnsi="Calibri" w:cs="Calibri"/>
          <w:b/>
          <w:color w:val="auto"/>
          <w:sz w:val="22"/>
        </w:rPr>
        <w:lastRenderedPageBreak/>
        <w:t>9. Fideicomisos, Mandatos y Análogos:</w:t>
      </w:r>
      <w:bookmarkEnd w:id="9"/>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deberá informar:</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694205" w:rsidRDefault="00694205" w:rsidP="00694205">
      <w:pPr>
        <w:tabs>
          <w:tab w:val="left" w:leader="underscore" w:pos="9639"/>
        </w:tabs>
        <w:spacing w:after="0" w:line="240" w:lineRule="auto"/>
        <w:jc w:val="both"/>
        <w:rPr>
          <w:rFonts w:cs="Calibri"/>
        </w:rPr>
      </w:pPr>
    </w:p>
    <w:p w:rsidR="00694205" w:rsidRPr="000D0FF0" w:rsidRDefault="00694205" w:rsidP="00694205">
      <w:pPr>
        <w:tabs>
          <w:tab w:val="left" w:leader="underscore" w:pos="9639"/>
        </w:tabs>
        <w:spacing w:after="0" w:line="240" w:lineRule="auto"/>
        <w:jc w:val="both"/>
        <w:rPr>
          <w:rFonts w:cs="Calibri"/>
        </w:rPr>
      </w:pPr>
      <w:r w:rsidRPr="000D0FF0">
        <w:rPr>
          <w:rFonts w:cs="Calibri"/>
        </w:rPr>
        <w:t xml:space="preserve">No </w:t>
      </w:r>
      <w:r>
        <w:rPr>
          <w:rFonts w:cs="Calibri"/>
        </w:rPr>
        <w:t>se tienen.</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694205" w:rsidRDefault="00694205" w:rsidP="00694205">
      <w:pPr>
        <w:tabs>
          <w:tab w:val="left" w:leader="underscore" w:pos="9639"/>
        </w:tabs>
        <w:spacing w:after="0" w:line="240" w:lineRule="auto"/>
        <w:jc w:val="both"/>
        <w:rPr>
          <w:rFonts w:cs="Calibri"/>
        </w:rPr>
      </w:pPr>
    </w:p>
    <w:p w:rsidR="00694205" w:rsidRPr="000D0FF0" w:rsidRDefault="00694205" w:rsidP="00694205">
      <w:pPr>
        <w:tabs>
          <w:tab w:val="left" w:leader="underscore" w:pos="9639"/>
        </w:tabs>
        <w:spacing w:after="0" w:line="240" w:lineRule="auto"/>
        <w:jc w:val="both"/>
        <w:rPr>
          <w:rFonts w:cs="Calibri"/>
        </w:rPr>
      </w:pPr>
      <w:r w:rsidRPr="000D0FF0">
        <w:rPr>
          <w:rFonts w:cs="Calibri"/>
        </w:rPr>
        <w:t xml:space="preserve">No </w:t>
      </w:r>
      <w:r>
        <w:rPr>
          <w:rFonts w:cs="Calibri"/>
        </w:rPr>
        <w:t>se tienen.</w:t>
      </w: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10" w:name="_Toc519517436"/>
      <w:r w:rsidRPr="000C3365">
        <w:rPr>
          <w:rFonts w:ascii="Calibri" w:hAnsi="Calibri" w:cs="Calibri"/>
          <w:b/>
          <w:color w:val="auto"/>
          <w:sz w:val="22"/>
        </w:rPr>
        <w:t>10. Reporte de la Recaudación:</w:t>
      </w:r>
      <w:bookmarkEnd w:id="10"/>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694205" w:rsidRDefault="00694205" w:rsidP="00694205">
      <w:pPr>
        <w:tabs>
          <w:tab w:val="left" w:leader="underscore" w:pos="9639"/>
        </w:tabs>
        <w:spacing w:after="0" w:line="240" w:lineRule="auto"/>
        <w:jc w:val="both"/>
        <w:rPr>
          <w:rFonts w:cs="Calibri"/>
        </w:rPr>
      </w:pPr>
    </w:p>
    <w:p w:rsidR="00694205" w:rsidRDefault="00694205" w:rsidP="00694205">
      <w:pPr>
        <w:spacing w:after="0"/>
        <w:jc w:val="both"/>
        <w:rPr>
          <w:rFonts w:ascii="Arial" w:hAnsi="Arial" w:cs="Arial"/>
          <w:sz w:val="20"/>
          <w:szCs w:val="20"/>
        </w:rPr>
      </w:pPr>
      <w:r w:rsidRPr="00A22AED">
        <w:rPr>
          <w:rFonts w:ascii="Arial" w:hAnsi="Arial" w:cs="Arial"/>
          <w:sz w:val="20"/>
          <w:szCs w:val="20"/>
        </w:rPr>
        <w:t xml:space="preserve">Al mes de </w:t>
      </w:r>
      <w:r>
        <w:rPr>
          <w:rFonts w:ascii="Arial" w:hAnsi="Arial" w:cs="Arial"/>
          <w:sz w:val="20"/>
          <w:szCs w:val="20"/>
        </w:rPr>
        <w:t>diciembre</w:t>
      </w:r>
      <w:r w:rsidRPr="00A22AED">
        <w:rPr>
          <w:rFonts w:ascii="Arial" w:hAnsi="Arial" w:cs="Arial"/>
          <w:sz w:val="20"/>
          <w:szCs w:val="20"/>
        </w:rPr>
        <w:t xml:space="preserve"> nuestros ingresos representan un </w:t>
      </w:r>
      <w:r>
        <w:rPr>
          <w:rFonts w:ascii="Arial" w:hAnsi="Arial" w:cs="Arial"/>
          <w:sz w:val="20"/>
          <w:szCs w:val="20"/>
        </w:rPr>
        <w:t>17.30</w:t>
      </w:r>
      <w:r w:rsidRPr="00A22AED">
        <w:rPr>
          <w:rFonts w:ascii="Arial" w:hAnsi="Arial" w:cs="Arial"/>
          <w:sz w:val="20"/>
          <w:szCs w:val="20"/>
        </w:rPr>
        <w:t>%</w:t>
      </w:r>
      <w:r>
        <w:rPr>
          <w:rFonts w:ascii="Arial" w:hAnsi="Arial" w:cs="Arial"/>
          <w:sz w:val="20"/>
          <w:szCs w:val="20"/>
        </w:rPr>
        <w:t xml:space="preserve"> en relación a</w:t>
      </w:r>
      <w:r w:rsidRPr="00A22AED">
        <w:rPr>
          <w:rFonts w:ascii="Arial" w:hAnsi="Arial" w:cs="Arial"/>
          <w:sz w:val="20"/>
          <w:szCs w:val="20"/>
        </w:rPr>
        <w:t xml:space="preserve"> nuestro pronóstico</w:t>
      </w:r>
      <w:r>
        <w:rPr>
          <w:rFonts w:ascii="Arial" w:hAnsi="Arial" w:cs="Arial"/>
          <w:sz w:val="20"/>
          <w:szCs w:val="20"/>
        </w:rPr>
        <w:t xml:space="preserve"> inicial</w:t>
      </w:r>
      <w:r w:rsidRPr="00A22AED">
        <w:rPr>
          <w:rFonts w:ascii="Arial" w:hAnsi="Arial" w:cs="Arial"/>
          <w:sz w:val="20"/>
          <w:szCs w:val="20"/>
        </w:rPr>
        <w:t xml:space="preserve"> de ingresos; los cuáles se desglosan de la siguiente manera:</w:t>
      </w:r>
    </w:p>
    <w:tbl>
      <w:tblPr>
        <w:tblW w:w="4840" w:type="dxa"/>
        <w:tblInd w:w="2034" w:type="dxa"/>
        <w:tblCellMar>
          <w:left w:w="70" w:type="dxa"/>
          <w:right w:w="70" w:type="dxa"/>
        </w:tblCellMar>
        <w:tblLook w:val="04A0"/>
      </w:tblPr>
      <w:tblGrid>
        <w:gridCol w:w="3333"/>
        <w:gridCol w:w="1507"/>
      </w:tblGrid>
      <w:tr w:rsidR="00694205" w:rsidRPr="005F5B80" w:rsidTr="007E06EE">
        <w:trPr>
          <w:trHeight w:val="330"/>
        </w:trPr>
        <w:tc>
          <w:tcPr>
            <w:tcW w:w="3333" w:type="dxa"/>
            <w:tcBorders>
              <w:top w:val="double" w:sz="6" w:space="0" w:color="auto"/>
              <w:left w:val="double" w:sz="6" w:space="0" w:color="auto"/>
              <w:bottom w:val="single" w:sz="8" w:space="0" w:color="auto"/>
              <w:right w:val="single" w:sz="8" w:space="0" w:color="auto"/>
            </w:tcBorders>
            <w:shd w:val="clear" w:color="000000" w:fill="C6E0B4"/>
            <w:vAlign w:val="center"/>
            <w:hideMark/>
          </w:tcPr>
          <w:p w:rsidR="00694205" w:rsidRPr="005F5B80" w:rsidRDefault="00694205" w:rsidP="007E06EE">
            <w:pPr>
              <w:spacing w:after="0" w:line="240" w:lineRule="auto"/>
              <w:jc w:val="center"/>
              <w:rPr>
                <w:rFonts w:ascii="Arial" w:eastAsia="Times New Roman" w:hAnsi="Arial" w:cs="Arial"/>
                <w:b/>
                <w:bCs/>
                <w:color w:val="000000"/>
                <w:sz w:val="20"/>
                <w:szCs w:val="20"/>
                <w:lang w:eastAsia="es-MX"/>
              </w:rPr>
            </w:pPr>
            <w:r w:rsidRPr="005F5B80">
              <w:rPr>
                <w:rFonts w:ascii="Arial" w:eastAsia="Times New Roman" w:hAnsi="Arial" w:cs="Arial"/>
                <w:b/>
                <w:bCs/>
                <w:color w:val="000000"/>
                <w:sz w:val="20"/>
                <w:szCs w:val="20"/>
                <w:lang w:eastAsia="es-MX"/>
              </w:rPr>
              <w:t>CONCEPTO</w:t>
            </w:r>
          </w:p>
        </w:tc>
        <w:tc>
          <w:tcPr>
            <w:tcW w:w="1507" w:type="dxa"/>
            <w:tcBorders>
              <w:top w:val="double" w:sz="6" w:space="0" w:color="auto"/>
              <w:left w:val="nil"/>
              <w:bottom w:val="single" w:sz="8" w:space="0" w:color="auto"/>
              <w:right w:val="double" w:sz="6" w:space="0" w:color="auto"/>
            </w:tcBorders>
            <w:shd w:val="clear" w:color="000000" w:fill="C6E0B4"/>
            <w:vAlign w:val="center"/>
            <w:hideMark/>
          </w:tcPr>
          <w:p w:rsidR="00694205" w:rsidRPr="005F5B80" w:rsidRDefault="00694205" w:rsidP="007E06EE">
            <w:pPr>
              <w:spacing w:after="0" w:line="240" w:lineRule="auto"/>
              <w:jc w:val="center"/>
              <w:rPr>
                <w:rFonts w:ascii="Arial" w:eastAsia="Times New Roman" w:hAnsi="Arial" w:cs="Arial"/>
                <w:b/>
                <w:bCs/>
                <w:color w:val="000000"/>
                <w:sz w:val="20"/>
                <w:szCs w:val="20"/>
                <w:lang w:eastAsia="es-MX"/>
              </w:rPr>
            </w:pPr>
            <w:r w:rsidRPr="005F5B80">
              <w:rPr>
                <w:rFonts w:ascii="Arial" w:eastAsia="Times New Roman" w:hAnsi="Arial" w:cs="Arial"/>
                <w:b/>
                <w:bCs/>
                <w:color w:val="000000"/>
                <w:sz w:val="20"/>
                <w:szCs w:val="20"/>
                <w:lang w:eastAsia="es-MX"/>
              </w:rPr>
              <w:t>PORCENTAJE</w:t>
            </w:r>
          </w:p>
        </w:tc>
      </w:tr>
      <w:tr w:rsidR="00694205" w:rsidRPr="005F5B80" w:rsidTr="007E06EE">
        <w:trPr>
          <w:trHeight w:val="315"/>
        </w:trPr>
        <w:tc>
          <w:tcPr>
            <w:tcW w:w="3333" w:type="dxa"/>
            <w:tcBorders>
              <w:top w:val="nil"/>
              <w:left w:val="double" w:sz="6" w:space="0" w:color="auto"/>
              <w:bottom w:val="single" w:sz="8" w:space="0" w:color="auto"/>
              <w:right w:val="single" w:sz="8" w:space="0" w:color="auto"/>
            </w:tcBorders>
            <w:shd w:val="clear" w:color="auto" w:fill="auto"/>
            <w:vAlign w:val="center"/>
            <w:hideMark/>
          </w:tcPr>
          <w:p w:rsidR="00694205" w:rsidRPr="005F5B80" w:rsidRDefault="00694205" w:rsidP="007E06EE">
            <w:pPr>
              <w:spacing w:after="0" w:line="240" w:lineRule="auto"/>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Ingresos propios</w:t>
            </w:r>
          </w:p>
        </w:tc>
        <w:tc>
          <w:tcPr>
            <w:tcW w:w="1507" w:type="dxa"/>
            <w:tcBorders>
              <w:top w:val="nil"/>
              <w:left w:val="nil"/>
              <w:bottom w:val="single" w:sz="8" w:space="0" w:color="auto"/>
              <w:right w:val="double" w:sz="6" w:space="0" w:color="auto"/>
            </w:tcBorders>
            <w:shd w:val="clear" w:color="auto" w:fill="auto"/>
            <w:vAlign w:val="center"/>
            <w:hideMark/>
          </w:tcPr>
          <w:p w:rsidR="00694205" w:rsidRPr="005F5B80" w:rsidRDefault="00694205" w:rsidP="007E06EE">
            <w:pPr>
              <w:spacing w:after="0" w:line="240" w:lineRule="auto"/>
              <w:jc w:val="right"/>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13.</w:t>
            </w:r>
            <w:r>
              <w:rPr>
                <w:rFonts w:ascii="Arial" w:eastAsia="Times New Roman" w:hAnsi="Arial" w:cs="Arial"/>
                <w:color w:val="000000"/>
                <w:sz w:val="20"/>
                <w:szCs w:val="20"/>
                <w:lang w:eastAsia="es-MX"/>
              </w:rPr>
              <w:t>01</w:t>
            </w:r>
            <w:r w:rsidRPr="005F5B80">
              <w:rPr>
                <w:rFonts w:ascii="Arial" w:eastAsia="Times New Roman" w:hAnsi="Arial" w:cs="Arial"/>
                <w:color w:val="000000"/>
                <w:sz w:val="20"/>
                <w:szCs w:val="20"/>
                <w:lang w:eastAsia="es-MX"/>
              </w:rPr>
              <w:t>%</w:t>
            </w:r>
          </w:p>
        </w:tc>
      </w:tr>
      <w:tr w:rsidR="00694205" w:rsidRPr="005F5B80" w:rsidTr="007E06EE">
        <w:trPr>
          <w:trHeight w:val="315"/>
        </w:trPr>
        <w:tc>
          <w:tcPr>
            <w:tcW w:w="3333" w:type="dxa"/>
            <w:tcBorders>
              <w:top w:val="nil"/>
              <w:left w:val="double" w:sz="6" w:space="0" w:color="auto"/>
              <w:bottom w:val="single" w:sz="8" w:space="0" w:color="auto"/>
              <w:right w:val="single" w:sz="8" w:space="0" w:color="auto"/>
            </w:tcBorders>
            <w:shd w:val="clear" w:color="auto" w:fill="auto"/>
            <w:vAlign w:val="center"/>
            <w:hideMark/>
          </w:tcPr>
          <w:p w:rsidR="00694205" w:rsidRPr="005F5B80" w:rsidRDefault="00694205" w:rsidP="007E06EE">
            <w:pPr>
              <w:spacing w:after="0" w:line="240" w:lineRule="auto"/>
              <w:jc w:val="both"/>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Participaciones</w:t>
            </w:r>
          </w:p>
        </w:tc>
        <w:tc>
          <w:tcPr>
            <w:tcW w:w="1507" w:type="dxa"/>
            <w:tcBorders>
              <w:top w:val="nil"/>
              <w:left w:val="nil"/>
              <w:bottom w:val="single" w:sz="8" w:space="0" w:color="auto"/>
              <w:right w:val="double" w:sz="6" w:space="0" w:color="auto"/>
            </w:tcBorders>
            <w:shd w:val="clear" w:color="auto" w:fill="auto"/>
            <w:vAlign w:val="center"/>
            <w:hideMark/>
          </w:tcPr>
          <w:p w:rsidR="00694205" w:rsidRPr="005F5B80" w:rsidRDefault="00694205" w:rsidP="007E06EE">
            <w:pPr>
              <w:spacing w:after="0" w:line="240" w:lineRule="auto"/>
              <w:jc w:val="right"/>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3</w:t>
            </w:r>
            <w:r>
              <w:rPr>
                <w:rFonts w:ascii="Arial" w:eastAsia="Times New Roman" w:hAnsi="Arial" w:cs="Arial"/>
                <w:color w:val="000000"/>
                <w:sz w:val="20"/>
                <w:szCs w:val="20"/>
                <w:lang w:eastAsia="es-MX"/>
              </w:rPr>
              <w:t>0</w:t>
            </w:r>
            <w:r w:rsidRPr="005F5B8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53</w:t>
            </w:r>
            <w:r w:rsidRPr="005F5B80">
              <w:rPr>
                <w:rFonts w:ascii="Arial" w:eastAsia="Times New Roman" w:hAnsi="Arial" w:cs="Arial"/>
                <w:color w:val="000000"/>
                <w:sz w:val="20"/>
                <w:szCs w:val="20"/>
                <w:lang w:eastAsia="es-MX"/>
              </w:rPr>
              <w:t>%</w:t>
            </w:r>
          </w:p>
        </w:tc>
      </w:tr>
      <w:tr w:rsidR="00694205" w:rsidRPr="005F5B80" w:rsidTr="007E06EE">
        <w:trPr>
          <w:trHeight w:val="315"/>
        </w:trPr>
        <w:tc>
          <w:tcPr>
            <w:tcW w:w="3333" w:type="dxa"/>
            <w:tcBorders>
              <w:top w:val="nil"/>
              <w:left w:val="double" w:sz="6" w:space="0" w:color="auto"/>
              <w:bottom w:val="single" w:sz="8" w:space="0" w:color="auto"/>
              <w:right w:val="single" w:sz="8" w:space="0" w:color="auto"/>
            </w:tcBorders>
            <w:shd w:val="clear" w:color="auto" w:fill="auto"/>
            <w:vAlign w:val="center"/>
            <w:hideMark/>
          </w:tcPr>
          <w:p w:rsidR="00694205" w:rsidRPr="005F5B80" w:rsidRDefault="00694205" w:rsidP="007E06EE">
            <w:pPr>
              <w:spacing w:after="0" w:line="240" w:lineRule="auto"/>
              <w:jc w:val="both"/>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Aportaciones</w:t>
            </w:r>
          </w:p>
        </w:tc>
        <w:tc>
          <w:tcPr>
            <w:tcW w:w="1507" w:type="dxa"/>
            <w:tcBorders>
              <w:top w:val="nil"/>
              <w:left w:val="nil"/>
              <w:bottom w:val="single" w:sz="8" w:space="0" w:color="auto"/>
              <w:right w:val="double" w:sz="6" w:space="0" w:color="auto"/>
            </w:tcBorders>
            <w:shd w:val="clear" w:color="auto" w:fill="auto"/>
            <w:vAlign w:val="center"/>
            <w:hideMark/>
          </w:tcPr>
          <w:p w:rsidR="00694205" w:rsidRPr="005F5B80" w:rsidRDefault="00694205" w:rsidP="007E06EE">
            <w:pPr>
              <w:spacing w:after="0" w:line="240" w:lineRule="auto"/>
              <w:jc w:val="right"/>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4</w:t>
            </w:r>
            <w:r>
              <w:rPr>
                <w:rFonts w:ascii="Arial" w:eastAsia="Times New Roman" w:hAnsi="Arial" w:cs="Arial"/>
                <w:color w:val="000000"/>
                <w:sz w:val="20"/>
                <w:szCs w:val="20"/>
                <w:lang w:eastAsia="es-MX"/>
              </w:rPr>
              <w:t>6</w:t>
            </w:r>
            <w:r w:rsidRPr="005F5B8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58</w:t>
            </w:r>
            <w:r w:rsidRPr="005F5B80">
              <w:rPr>
                <w:rFonts w:ascii="Arial" w:eastAsia="Times New Roman" w:hAnsi="Arial" w:cs="Arial"/>
                <w:color w:val="000000"/>
                <w:sz w:val="20"/>
                <w:szCs w:val="20"/>
                <w:lang w:eastAsia="es-MX"/>
              </w:rPr>
              <w:t>%</w:t>
            </w:r>
          </w:p>
        </w:tc>
      </w:tr>
      <w:tr w:rsidR="00694205" w:rsidRPr="005F5B80" w:rsidTr="007E06EE">
        <w:trPr>
          <w:trHeight w:val="315"/>
        </w:trPr>
        <w:tc>
          <w:tcPr>
            <w:tcW w:w="3333" w:type="dxa"/>
            <w:tcBorders>
              <w:top w:val="nil"/>
              <w:left w:val="double" w:sz="6" w:space="0" w:color="auto"/>
              <w:bottom w:val="single" w:sz="8" w:space="0" w:color="auto"/>
              <w:right w:val="single" w:sz="8" w:space="0" w:color="auto"/>
            </w:tcBorders>
            <w:shd w:val="clear" w:color="auto" w:fill="auto"/>
            <w:vAlign w:val="center"/>
            <w:hideMark/>
          </w:tcPr>
          <w:p w:rsidR="00694205" w:rsidRPr="005F5B80" w:rsidRDefault="00694205" w:rsidP="007E06EE">
            <w:pPr>
              <w:spacing w:after="0" w:line="240" w:lineRule="auto"/>
              <w:jc w:val="both"/>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Convenios</w:t>
            </w:r>
          </w:p>
        </w:tc>
        <w:tc>
          <w:tcPr>
            <w:tcW w:w="1507" w:type="dxa"/>
            <w:tcBorders>
              <w:top w:val="nil"/>
              <w:left w:val="nil"/>
              <w:bottom w:val="single" w:sz="8" w:space="0" w:color="auto"/>
              <w:right w:val="double" w:sz="6" w:space="0" w:color="auto"/>
            </w:tcBorders>
            <w:shd w:val="clear" w:color="auto" w:fill="auto"/>
            <w:vAlign w:val="center"/>
            <w:hideMark/>
          </w:tcPr>
          <w:p w:rsidR="00694205" w:rsidRPr="005F5B80" w:rsidRDefault="00694205" w:rsidP="007E06E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5F5B8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3</w:t>
            </w:r>
            <w:r w:rsidRPr="005F5B80">
              <w:rPr>
                <w:rFonts w:ascii="Arial" w:eastAsia="Times New Roman" w:hAnsi="Arial" w:cs="Arial"/>
                <w:color w:val="000000"/>
                <w:sz w:val="20"/>
                <w:szCs w:val="20"/>
                <w:lang w:eastAsia="es-MX"/>
              </w:rPr>
              <w:t>%</w:t>
            </w:r>
          </w:p>
        </w:tc>
      </w:tr>
      <w:tr w:rsidR="00694205" w:rsidRPr="005F5B80" w:rsidTr="007E06EE">
        <w:trPr>
          <w:trHeight w:val="315"/>
        </w:trPr>
        <w:tc>
          <w:tcPr>
            <w:tcW w:w="3333" w:type="dxa"/>
            <w:tcBorders>
              <w:top w:val="nil"/>
              <w:left w:val="double" w:sz="6" w:space="0" w:color="auto"/>
              <w:bottom w:val="double" w:sz="6" w:space="0" w:color="auto"/>
              <w:right w:val="single" w:sz="8" w:space="0" w:color="auto"/>
            </w:tcBorders>
            <w:shd w:val="clear" w:color="auto" w:fill="auto"/>
            <w:vAlign w:val="center"/>
            <w:hideMark/>
          </w:tcPr>
          <w:p w:rsidR="00694205" w:rsidRPr="005F5B80" w:rsidRDefault="00694205" w:rsidP="007E06EE">
            <w:pPr>
              <w:spacing w:after="0" w:line="240" w:lineRule="auto"/>
              <w:jc w:val="both"/>
              <w:rPr>
                <w:rFonts w:ascii="Arial" w:eastAsia="Times New Roman" w:hAnsi="Arial" w:cs="Arial"/>
                <w:color w:val="000000"/>
                <w:sz w:val="20"/>
                <w:szCs w:val="20"/>
                <w:lang w:eastAsia="es-MX"/>
              </w:rPr>
            </w:pPr>
            <w:r w:rsidRPr="005F5B80">
              <w:rPr>
                <w:rFonts w:ascii="Arial" w:eastAsia="Times New Roman" w:hAnsi="Arial" w:cs="Arial"/>
                <w:color w:val="000000"/>
                <w:sz w:val="20"/>
                <w:szCs w:val="20"/>
                <w:lang w:eastAsia="es-MX"/>
              </w:rPr>
              <w:t>Otros recursos</w:t>
            </w:r>
          </w:p>
        </w:tc>
        <w:tc>
          <w:tcPr>
            <w:tcW w:w="1507" w:type="dxa"/>
            <w:tcBorders>
              <w:top w:val="nil"/>
              <w:left w:val="nil"/>
              <w:bottom w:val="double" w:sz="6" w:space="0" w:color="auto"/>
              <w:right w:val="double" w:sz="6" w:space="0" w:color="auto"/>
            </w:tcBorders>
            <w:shd w:val="clear" w:color="auto" w:fill="auto"/>
            <w:vAlign w:val="center"/>
            <w:hideMark/>
          </w:tcPr>
          <w:p w:rsidR="00694205" w:rsidRPr="005F5B80" w:rsidRDefault="00694205" w:rsidP="007E06E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w:t>
            </w:r>
            <w:r w:rsidRPr="005F5B8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86</w:t>
            </w:r>
            <w:r w:rsidRPr="005F5B80">
              <w:rPr>
                <w:rFonts w:ascii="Arial" w:eastAsia="Times New Roman" w:hAnsi="Arial" w:cs="Arial"/>
                <w:color w:val="000000"/>
                <w:sz w:val="20"/>
                <w:szCs w:val="20"/>
                <w:lang w:eastAsia="es-MX"/>
              </w:rPr>
              <w:t>%</w:t>
            </w:r>
          </w:p>
        </w:tc>
      </w:tr>
    </w:tbl>
    <w:p w:rsidR="00694205" w:rsidRDefault="00694205" w:rsidP="00694205">
      <w:pPr>
        <w:spacing w:after="0"/>
        <w:ind w:left="1418"/>
        <w:jc w:val="both"/>
        <w:rPr>
          <w:rFonts w:ascii="Arial" w:hAnsi="Arial" w:cs="Arial"/>
          <w:sz w:val="20"/>
          <w:szCs w:val="20"/>
        </w:rPr>
      </w:pPr>
    </w:p>
    <w:p w:rsidR="00694205" w:rsidRPr="00A22AED" w:rsidRDefault="00694205" w:rsidP="00694205">
      <w:pPr>
        <w:spacing w:after="0"/>
        <w:jc w:val="both"/>
        <w:rPr>
          <w:rFonts w:ascii="Arial" w:hAnsi="Arial" w:cs="Arial"/>
          <w:sz w:val="20"/>
          <w:szCs w:val="20"/>
        </w:rPr>
      </w:pPr>
      <w:r w:rsidRPr="00A22AED">
        <w:rPr>
          <w:rFonts w:ascii="Arial" w:hAnsi="Arial" w:cs="Arial"/>
          <w:sz w:val="20"/>
          <w:szCs w:val="20"/>
        </w:rPr>
        <w:t>En cuanto al desglose de los Ingresos Propios, se conforman como a continuación se detalla:</w:t>
      </w:r>
    </w:p>
    <w:p w:rsidR="00694205" w:rsidRDefault="00694205" w:rsidP="00694205">
      <w:pPr>
        <w:spacing w:after="0"/>
        <w:jc w:val="both"/>
        <w:rPr>
          <w:rFonts w:ascii="Arial" w:hAnsi="Arial" w:cs="Arial"/>
          <w:sz w:val="20"/>
          <w:szCs w:val="20"/>
        </w:rPr>
      </w:pPr>
    </w:p>
    <w:tbl>
      <w:tblPr>
        <w:tblW w:w="7655" w:type="dxa"/>
        <w:tblInd w:w="616" w:type="dxa"/>
        <w:tblCellMar>
          <w:left w:w="70" w:type="dxa"/>
          <w:right w:w="70" w:type="dxa"/>
        </w:tblCellMar>
        <w:tblLook w:val="04A0"/>
      </w:tblPr>
      <w:tblGrid>
        <w:gridCol w:w="4913"/>
        <w:gridCol w:w="2742"/>
      </w:tblGrid>
      <w:tr w:rsidR="00694205" w:rsidRPr="000B731C" w:rsidTr="007E06EE">
        <w:trPr>
          <w:trHeight w:val="540"/>
        </w:trPr>
        <w:tc>
          <w:tcPr>
            <w:tcW w:w="4913" w:type="dxa"/>
            <w:tcBorders>
              <w:top w:val="double" w:sz="6" w:space="0" w:color="auto"/>
              <w:left w:val="double" w:sz="6" w:space="0" w:color="auto"/>
              <w:bottom w:val="single" w:sz="8" w:space="0" w:color="auto"/>
              <w:right w:val="single" w:sz="8" w:space="0" w:color="auto"/>
            </w:tcBorders>
            <w:shd w:val="clear" w:color="000000" w:fill="C6E0B4"/>
            <w:vAlign w:val="center"/>
            <w:hideMark/>
          </w:tcPr>
          <w:p w:rsidR="00694205" w:rsidRPr="000B731C" w:rsidRDefault="00694205" w:rsidP="007E06EE">
            <w:pPr>
              <w:spacing w:after="0" w:line="240" w:lineRule="auto"/>
              <w:jc w:val="center"/>
              <w:rPr>
                <w:rFonts w:ascii="Arial" w:eastAsia="Times New Roman" w:hAnsi="Arial" w:cs="Arial"/>
                <w:b/>
                <w:bCs/>
                <w:color w:val="000000"/>
                <w:sz w:val="20"/>
                <w:szCs w:val="20"/>
                <w:lang w:eastAsia="es-MX"/>
              </w:rPr>
            </w:pPr>
            <w:r w:rsidRPr="000B731C">
              <w:rPr>
                <w:rFonts w:ascii="Arial" w:eastAsia="Times New Roman" w:hAnsi="Arial" w:cs="Arial"/>
                <w:b/>
                <w:bCs/>
                <w:color w:val="000000"/>
                <w:sz w:val="20"/>
                <w:szCs w:val="20"/>
                <w:lang w:eastAsia="es-MX"/>
              </w:rPr>
              <w:t>CONCEPTO</w:t>
            </w:r>
          </w:p>
        </w:tc>
        <w:tc>
          <w:tcPr>
            <w:tcW w:w="2742" w:type="dxa"/>
            <w:tcBorders>
              <w:top w:val="double" w:sz="6" w:space="0" w:color="auto"/>
              <w:left w:val="nil"/>
              <w:bottom w:val="single" w:sz="8" w:space="0" w:color="auto"/>
              <w:right w:val="double" w:sz="6" w:space="0" w:color="auto"/>
            </w:tcBorders>
            <w:shd w:val="clear" w:color="000000" w:fill="C6E0B4"/>
            <w:vAlign w:val="center"/>
            <w:hideMark/>
          </w:tcPr>
          <w:p w:rsidR="00694205" w:rsidRPr="000B731C" w:rsidRDefault="00694205" w:rsidP="007E06EE">
            <w:pPr>
              <w:spacing w:after="0" w:line="240" w:lineRule="auto"/>
              <w:jc w:val="center"/>
              <w:rPr>
                <w:rFonts w:ascii="Arial" w:eastAsia="Times New Roman" w:hAnsi="Arial" w:cs="Arial"/>
                <w:b/>
                <w:bCs/>
                <w:color w:val="000000"/>
                <w:sz w:val="20"/>
                <w:szCs w:val="20"/>
                <w:lang w:eastAsia="es-MX"/>
              </w:rPr>
            </w:pPr>
            <w:r w:rsidRPr="000B731C">
              <w:rPr>
                <w:rFonts w:ascii="Arial" w:eastAsia="Times New Roman" w:hAnsi="Arial" w:cs="Arial"/>
                <w:b/>
                <w:bCs/>
                <w:color w:val="000000"/>
                <w:sz w:val="20"/>
                <w:szCs w:val="20"/>
                <w:lang w:eastAsia="es-MX"/>
              </w:rPr>
              <w:t>PORCENTAJE</w:t>
            </w:r>
          </w:p>
        </w:tc>
      </w:tr>
      <w:tr w:rsidR="00694205" w:rsidRPr="000B731C" w:rsidTr="007E06EE">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694205" w:rsidRPr="000B731C" w:rsidRDefault="00694205" w:rsidP="007E06EE">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Impuesto Predial Urbano</w:t>
            </w:r>
          </w:p>
        </w:tc>
        <w:tc>
          <w:tcPr>
            <w:tcW w:w="2742" w:type="dxa"/>
            <w:tcBorders>
              <w:top w:val="nil"/>
              <w:left w:val="nil"/>
              <w:bottom w:val="single" w:sz="8" w:space="0" w:color="auto"/>
              <w:right w:val="double" w:sz="6" w:space="0" w:color="auto"/>
            </w:tcBorders>
            <w:shd w:val="clear" w:color="auto" w:fill="auto"/>
            <w:vAlign w:val="center"/>
            <w:hideMark/>
          </w:tcPr>
          <w:p w:rsidR="00694205" w:rsidRPr="000B731C" w:rsidRDefault="00694205" w:rsidP="007E06EE">
            <w:pPr>
              <w:spacing w:after="0" w:line="240" w:lineRule="auto"/>
              <w:jc w:val="right"/>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8</w:t>
            </w:r>
            <w:r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7</w:t>
            </w:r>
            <w:r w:rsidRPr="000B731C">
              <w:rPr>
                <w:rFonts w:ascii="Arial" w:eastAsia="Times New Roman" w:hAnsi="Arial" w:cs="Arial"/>
                <w:color w:val="000000"/>
                <w:sz w:val="20"/>
                <w:szCs w:val="20"/>
                <w:lang w:eastAsia="es-MX"/>
              </w:rPr>
              <w:t>2%</w:t>
            </w:r>
          </w:p>
        </w:tc>
      </w:tr>
      <w:tr w:rsidR="00694205" w:rsidRPr="000B731C" w:rsidTr="007E06EE">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694205" w:rsidRPr="000B731C" w:rsidRDefault="00694205" w:rsidP="007E06EE">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Impuesto Predial Rústico</w:t>
            </w:r>
          </w:p>
        </w:tc>
        <w:tc>
          <w:tcPr>
            <w:tcW w:w="2742" w:type="dxa"/>
            <w:tcBorders>
              <w:top w:val="nil"/>
              <w:left w:val="nil"/>
              <w:bottom w:val="single" w:sz="8" w:space="0" w:color="auto"/>
              <w:right w:val="double" w:sz="6" w:space="0" w:color="auto"/>
            </w:tcBorders>
            <w:shd w:val="clear" w:color="auto" w:fill="auto"/>
            <w:vAlign w:val="center"/>
            <w:hideMark/>
          </w:tcPr>
          <w:p w:rsidR="00694205" w:rsidRPr="000B731C" w:rsidRDefault="00694205" w:rsidP="007E06E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w:t>
            </w:r>
            <w:r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94</w:t>
            </w:r>
            <w:r w:rsidRPr="000B731C">
              <w:rPr>
                <w:rFonts w:ascii="Arial" w:eastAsia="Times New Roman" w:hAnsi="Arial" w:cs="Arial"/>
                <w:color w:val="000000"/>
                <w:sz w:val="20"/>
                <w:szCs w:val="20"/>
                <w:lang w:eastAsia="es-MX"/>
              </w:rPr>
              <w:t>%</w:t>
            </w:r>
          </w:p>
        </w:tc>
      </w:tr>
      <w:tr w:rsidR="00694205" w:rsidRPr="000B731C" w:rsidTr="007E06EE">
        <w:trPr>
          <w:trHeight w:val="52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694205" w:rsidRPr="000B731C" w:rsidRDefault="00694205" w:rsidP="007E06EE">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Otros Impuesto Sobre el Patrimonio</w:t>
            </w:r>
          </w:p>
        </w:tc>
        <w:tc>
          <w:tcPr>
            <w:tcW w:w="2742" w:type="dxa"/>
            <w:tcBorders>
              <w:top w:val="nil"/>
              <w:left w:val="nil"/>
              <w:bottom w:val="single" w:sz="8" w:space="0" w:color="auto"/>
              <w:right w:val="double" w:sz="6" w:space="0" w:color="auto"/>
            </w:tcBorders>
            <w:shd w:val="clear" w:color="auto" w:fill="auto"/>
            <w:vAlign w:val="center"/>
            <w:hideMark/>
          </w:tcPr>
          <w:p w:rsidR="00694205" w:rsidRPr="000B731C" w:rsidRDefault="00694205" w:rsidP="007E06E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w:t>
            </w:r>
            <w:r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53</w:t>
            </w:r>
            <w:r w:rsidRPr="000B731C">
              <w:rPr>
                <w:rFonts w:ascii="Arial" w:eastAsia="Times New Roman" w:hAnsi="Arial" w:cs="Arial"/>
                <w:color w:val="000000"/>
                <w:sz w:val="20"/>
                <w:szCs w:val="20"/>
                <w:lang w:eastAsia="es-MX"/>
              </w:rPr>
              <w:t>%</w:t>
            </w:r>
          </w:p>
        </w:tc>
      </w:tr>
      <w:tr w:rsidR="00694205" w:rsidRPr="000B731C" w:rsidTr="007E06EE">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694205" w:rsidRPr="000B731C" w:rsidRDefault="00694205" w:rsidP="007E06EE">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Impuestos Ecológicos</w:t>
            </w:r>
          </w:p>
        </w:tc>
        <w:tc>
          <w:tcPr>
            <w:tcW w:w="2742" w:type="dxa"/>
            <w:tcBorders>
              <w:top w:val="nil"/>
              <w:left w:val="nil"/>
              <w:bottom w:val="single" w:sz="8" w:space="0" w:color="auto"/>
              <w:right w:val="double" w:sz="6" w:space="0" w:color="auto"/>
            </w:tcBorders>
            <w:shd w:val="clear" w:color="auto" w:fill="auto"/>
            <w:vAlign w:val="center"/>
            <w:hideMark/>
          </w:tcPr>
          <w:p w:rsidR="00694205" w:rsidRPr="000B731C" w:rsidRDefault="00694205" w:rsidP="007E06EE">
            <w:pPr>
              <w:spacing w:after="0" w:line="240" w:lineRule="auto"/>
              <w:jc w:val="right"/>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06</w:t>
            </w:r>
            <w:r w:rsidRPr="000B731C">
              <w:rPr>
                <w:rFonts w:ascii="Arial" w:eastAsia="Times New Roman" w:hAnsi="Arial" w:cs="Arial"/>
                <w:color w:val="000000"/>
                <w:sz w:val="20"/>
                <w:szCs w:val="20"/>
                <w:lang w:eastAsia="es-MX"/>
              </w:rPr>
              <w:t>%</w:t>
            </w:r>
          </w:p>
        </w:tc>
      </w:tr>
      <w:tr w:rsidR="00694205" w:rsidRPr="000B731C" w:rsidTr="007E06EE">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694205" w:rsidRPr="000B731C" w:rsidRDefault="00694205" w:rsidP="007E06EE">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Accesorios</w:t>
            </w:r>
          </w:p>
        </w:tc>
        <w:tc>
          <w:tcPr>
            <w:tcW w:w="2742" w:type="dxa"/>
            <w:tcBorders>
              <w:top w:val="nil"/>
              <w:left w:val="nil"/>
              <w:bottom w:val="single" w:sz="8" w:space="0" w:color="auto"/>
              <w:right w:val="double" w:sz="6" w:space="0" w:color="auto"/>
            </w:tcBorders>
            <w:shd w:val="clear" w:color="auto" w:fill="auto"/>
            <w:vAlign w:val="center"/>
            <w:hideMark/>
          </w:tcPr>
          <w:p w:rsidR="00694205" w:rsidRPr="000B731C" w:rsidRDefault="00694205" w:rsidP="007E06E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34</w:t>
            </w:r>
            <w:r w:rsidRPr="000B731C">
              <w:rPr>
                <w:rFonts w:ascii="Arial" w:eastAsia="Times New Roman" w:hAnsi="Arial" w:cs="Arial"/>
                <w:color w:val="000000"/>
                <w:sz w:val="20"/>
                <w:szCs w:val="20"/>
                <w:lang w:eastAsia="es-MX"/>
              </w:rPr>
              <w:t>%</w:t>
            </w:r>
          </w:p>
        </w:tc>
      </w:tr>
      <w:tr w:rsidR="00694205" w:rsidRPr="000B731C" w:rsidTr="007E06EE">
        <w:trPr>
          <w:trHeight w:val="330"/>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694205" w:rsidRPr="000B731C" w:rsidRDefault="00694205" w:rsidP="007E06EE">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Otros Impuestos</w:t>
            </w:r>
          </w:p>
        </w:tc>
        <w:tc>
          <w:tcPr>
            <w:tcW w:w="2742" w:type="dxa"/>
            <w:tcBorders>
              <w:top w:val="nil"/>
              <w:left w:val="nil"/>
              <w:bottom w:val="single" w:sz="8" w:space="0" w:color="auto"/>
              <w:right w:val="double" w:sz="6" w:space="0" w:color="auto"/>
            </w:tcBorders>
            <w:shd w:val="clear" w:color="auto" w:fill="auto"/>
            <w:vAlign w:val="center"/>
            <w:hideMark/>
          </w:tcPr>
          <w:p w:rsidR="00694205" w:rsidRPr="000B731C" w:rsidRDefault="00694205" w:rsidP="007E06E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60</w:t>
            </w:r>
            <w:r w:rsidRPr="000B731C">
              <w:rPr>
                <w:rFonts w:ascii="Arial" w:eastAsia="Times New Roman" w:hAnsi="Arial" w:cs="Arial"/>
                <w:color w:val="000000"/>
                <w:sz w:val="20"/>
                <w:szCs w:val="20"/>
                <w:lang w:eastAsia="es-MX"/>
              </w:rPr>
              <w:t>%</w:t>
            </w:r>
          </w:p>
        </w:tc>
      </w:tr>
      <w:tr w:rsidR="00694205" w:rsidRPr="000B731C" w:rsidTr="007E06EE">
        <w:trPr>
          <w:trHeight w:val="780"/>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694205" w:rsidRPr="000B731C" w:rsidRDefault="00694205" w:rsidP="007E06EE">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Impuestos no comprendidos en las fracciones de la Ley de Ingresos causadas en ejercicios fiscales anteriores pendientes de liquidación o pago</w:t>
            </w:r>
          </w:p>
        </w:tc>
        <w:tc>
          <w:tcPr>
            <w:tcW w:w="2742" w:type="dxa"/>
            <w:tcBorders>
              <w:top w:val="nil"/>
              <w:left w:val="nil"/>
              <w:bottom w:val="single" w:sz="8" w:space="0" w:color="auto"/>
              <w:right w:val="double" w:sz="6" w:space="0" w:color="auto"/>
            </w:tcBorders>
            <w:shd w:val="clear" w:color="auto" w:fill="auto"/>
            <w:vAlign w:val="center"/>
            <w:hideMark/>
          </w:tcPr>
          <w:p w:rsidR="00694205" w:rsidRPr="000B731C" w:rsidRDefault="00694205" w:rsidP="007E06E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w:t>
            </w:r>
            <w:r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w:t>
            </w:r>
            <w:r w:rsidRPr="000B731C">
              <w:rPr>
                <w:rFonts w:ascii="Arial" w:eastAsia="Times New Roman" w:hAnsi="Arial" w:cs="Arial"/>
                <w:color w:val="000000"/>
                <w:sz w:val="20"/>
                <w:szCs w:val="20"/>
                <w:lang w:eastAsia="es-MX"/>
              </w:rPr>
              <w:t>%</w:t>
            </w:r>
          </w:p>
        </w:tc>
      </w:tr>
      <w:tr w:rsidR="00694205" w:rsidRPr="000B731C" w:rsidTr="007E06EE">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694205" w:rsidRPr="000B731C" w:rsidRDefault="00694205" w:rsidP="007E06EE">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Derechos</w:t>
            </w:r>
          </w:p>
        </w:tc>
        <w:tc>
          <w:tcPr>
            <w:tcW w:w="2742" w:type="dxa"/>
            <w:tcBorders>
              <w:top w:val="nil"/>
              <w:left w:val="nil"/>
              <w:bottom w:val="single" w:sz="8" w:space="0" w:color="auto"/>
              <w:right w:val="double" w:sz="6" w:space="0" w:color="auto"/>
            </w:tcBorders>
            <w:shd w:val="clear" w:color="auto" w:fill="auto"/>
            <w:vAlign w:val="center"/>
            <w:hideMark/>
          </w:tcPr>
          <w:p w:rsidR="00694205" w:rsidRPr="000B731C" w:rsidRDefault="00694205" w:rsidP="007E06E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w:t>
            </w:r>
            <w:r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02</w:t>
            </w:r>
            <w:r w:rsidRPr="000B731C">
              <w:rPr>
                <w:rFonts w:ascii="Arial" w:eastAsia="Times New Roman" w:hAnsi="Arial" w:cs="Arial"/>
                <w:color w:val="000000"/>
                <w:sz w:val="20"/>
                <w:szCs w:val="20"/>
                <w:lang w:eastAsia="es-MX"/>
              </w:rPr>
              <w:t>%</w:t>
            </w:r>
          </w:p>
        </w:tc>
      </w:tr>
      <w:tr w:rsidR="00694205" w:rsidRPr="000B731C" w:rsidTr="007E06EE">
        <w:trPr>
          <w:trHeight w:val="315"/>
        </w:trPr>
        <w:tc>
          <w:tcPr>
            <w:tcW w:w="4913" w:type="dxa"/>
            <w:tcBorders>
              <w:top w:val="nil"/>
              <w:left w:val="double" w:sz="6" w:space="0" w:color="auto"/>
              <w:bottom w:val="single" w:sz="8" w:space="0" w:color="auto"/>
              <w:right w:val="single" w:sz="8" w:space="0" w:color="auto"/>
            </w:tcBorders>
            <w:shd w:val="clear" w:color="auto" w:fill="auto"/>
            <w:vAlign w:val="center"/>
            <w:hideMark/>
          </w:tcPr>
          <w:p w:rsidR="00694205" w:rsidRPr="000B731C" w:rsidRDefault="00694205" w:rsidP="007E06EE">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lastRenderedPageBreak/>
              <w:t>Productos</w:t>
            </w:r>
          </w:p>
        </w:tc>
        <w:tc>
          <w:tcPr>
            <w:tcW w:w="2742" w:type="dxa"/>
            <w:tcBorders>
              <w:top w:val="nil"/>
              <w:left w:val="nil"/>
              <w:bottom w:val="single" w:sz="8" w:space="0" w:color="auto"/>
              <w:right w:val="double" w:sz="6" w:space="0" w:color="auto"/>
            </w:tcBorders>
            <w:shd w:val="clear" w:color="auto" w:fill="auto"/>
            <w:vAlign w:val="center"/>
            <w:hideMark/>
          </w:tcPr>
          <w:p w:rsidR="00694205" w:rsidRPr="000B731C" w:rsidRDefault="00694205" w:rsidP="007E06E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64</w:t>
            </w:r>
            <w:r w:rsidRPr="000B731C">
              <w:rPr>
                <w:rFonts w:ascii="Arial" w:eastAsia="Times New Roman" w:hAnsi="Arial" w:cs="Arial"/>
                <w:color w:val="000000"/>
                <w:sz w:val="20"/>
                <w:szCs w:val="20"/>
                <w:lang w:eastAsia="es-MX"/>
              </w:rPr>
              <w:t>%</w:t>
            </w:r>
          </w:p>
        </w:tc>
      </w:tr>
      <w:tr w:rsidR="00694205" w:rsidRPr="000B731C" w:rsidTr="007E06EE">
        <w:trPr>
          <w:trHeight w:val="315"/>
        </w:trPr>
        <w:tc>
          <w:tcPr>
            <w:tcW w:w="4913" w:type="dxa"/>
            <w:tcBorders>
              <w:top w:val="nil"/>
              <w:left w:val="double" w:sz="6" w:space="0" w:color="auto"/>
              <w:bottom w:val="double" w:sz="6" w:space="0" w:color="auto"/>
              <w:right w:val="single" w:sz="8" w:space="0" w:color="auto"/>
            </w:tcBorders>
            <w:shd w:val="clear" w:color="auto" w:fill="auto"/>
            <w:vAlign w:val="center"/>
            <w:hideMark/>
          </w:tcPr>
          <w:p w:rsidR="00694205" w:rsidRPr="000B731C" w:rsidRDefault="00694205" w:rsidP="007E06EE">
            <w:pPr>
              <w:spacing w:after="0" w:line="240" w:lineRule="auto"/>
              <w:jc w:val="both"/>
              <w:rPr>
                <w:rFonts w:ascii="Arial" w:eastAsia="Times New Roman" w:hAnsi="Arial" w:cs="Arial"/>
                <w:color w:val="000000"/>
                <w:sz w:val="20"/>
                <w:szCs w:val="20"/>
                <w:lang w:eastAsia="es-MX"/>
              </w:rPr>
            </w:pPr>
            <w:r w:rsidRPr="000B731C">
              <w:rPr>
                <w:rFonts w:ascii="Arial" w:eastAsia="Times New Roman" w:hAnsi="Arial" w:cs="Arial"/>
                <w:color w:val="000000"/>
                <w:sz w:val="20"/>
                <w:szCs w:val="20"/>
                <w:lang w:eastAsia="es-MX"/>
              </w:rPr>
              <w:t>Aprovechamientos</w:t>
            </w:r>
          </w:p>
        </w:tc>
        <w:tc>
          <w:tcPr>
            <w:tcW w:w="2742" w:type="dxa"/>
            <w:tcBorders>
              <w:top w:val="nil"/>
              <w:left w:val="nil"/>
              <w:bottom w:val="double" w:sz="6" w:space="0" w:color="auto"/>
              <w:right w:val="double" w:sz="6" w:space="0" w:color="auto"/>
            </w:tcBorders>
            <w:shd w:val="clear" w:color="auto" w:fill="auto"/>
            <w:vAlign w:val="center"/>
            <w:hideMark/>
          </w:tcPr>
          <w:p w:rsidR="00694205" w:rsidRPr="000B731C" w:rsidRDefault="00694205" w:rsidP="007E06E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Pr="000B731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75</w:t>
            </w:r>
            <w:r w:rsidRPr="000B731C">
              <w:rPr>
                <w:rFonts w:ascii="Arial" w:eastAsia="Times New Roman" w:hAnsi="Arial" w:cs="Arial"/>
                <w:color w:val="000000"/>
                <w:sz w:val="20"/>
                <w:szCs w:val="20"/>
                <w:lang w:eastAsia="es-MX"/>
              </w:rPr>
              <w:t>%</w:t>
            </w:r>
          </w:p>
        </w:tc>
      </w:tr>
    </w:tbl>
    <w:p w:rsidR="00694205"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694205" w:rsidRDefault="00694205" w:rsidP="00694205">
      <w:pPr>
        <w:tabs>
          <w:tab w:val="left" w:leader="underscore" w:pos="9639"/>
        </w:tabs>
        <w:spacing w:after="0" w:line="240" w:lineRule="auto"/>
        <w:jc w:val="both"/>
        <w:rPr>
          <w:rFonts w:cs="Calibri"/>
        </w:rPr>
      </w:pPr>
    </w:p>
    <w:p w:rsidR="00694205" w:rsidRPr="000B731C" w:rsidRDefault="00694205" w:rsidP="00694205">
      <w:pPr>
        <w:tabs>
          <w:tab w:val="left" w:leader="underscore" w:pos="9639"/>
        </w:tabs>
        <w:spacing w:after="0" w:line="240" w:lineRule="auto"/>
        <w:jc w:val="center"/>
        <w:rPr>
          <w:rFonts w:cs="Calibri"/>
          <w:b/>
        </w:rPr>
      </w:pPr>
      <w:r w:rsidRPr="000B731C">
        <w:rPr>
          <w:rFonts w:cs="Calibri"/>
          <w:b/>
        </w:rPr>
        <w:t>MUNICIPIO DE DOLORES HIDALGO CUNA DE LA INDEPENDENCIA NACIONAL, GTO</w:t>
      </w:r>
    </w:p>
    <w:p w:rsidR="00694205" w:rsidRPr="000B731C" w:rsidRDefault="00694205" w:rsidP="00694205">
      <w:pPr>
        <w:tabs>
          <w:tab w:val="left" w:leader="underscore" w:pos="9639"/>
        </w:tabs>
        <w:spacing w:after="0" w:line="240" w:lineRule="auto"/>
        <w:jc w:val="center"/>
        <w:rPr>
          <w:rFonts w:cs="Calibri"/>
          <w:b/>
        </w:rPr>
      </w:pPr>
      <w:r w:rsidRPr="000B731C">
        <w:rPr>
          <w:rFonts w:cs="Calibri"/>
          <w:b/>
        </w:rPr>
        <w:t>PRONOSTICO DE INGRESOS PARA EL EJERCICIO 20</w:t>
      </w:r>
      <w:r>
        <w:rPr>
          <w:rFonts w:cs="Calibri"/>
          <w:b/>
        </w:rPr>
        <w:t>20</w:t>
      </w:r>
    </w:p>
    <w:tbl>
      <w:tblPr>
        <w:tblW w:w="21591" w:type="dxa"/>
        <w:tblInd w:w="-23" w:type="dxa"/>
        <w:tblCellMar>
          <w:left w:w="70" w:type="dxa"/>
          <w:right w:w="70" w:type="dxa"/>
        </w:tblCellMar>
        <w:tblLook w:val="04A0"/>
      </w:tblPr>
      <w:tblGrid>
        <w:gridCol w:w="500"/>
        <w:gridCol w:w="416"/>
        <w:gridCol w:w="372"/>
        <w:gridCol w:w="763"/>
        <w:gridCol w:w="4980"/>
        <w:gridCol w:w="2080"/>
        <w:gridCol w:w="2080"/>
        <w:gridCol w:w="2080"/>
        <w:gridCol w:w="2080"/>
        <w:gridCol w:w="2080"/>
        <w:gridCol w:w="2080"/>
        <w:gridCol w:w="2080"/>
      </w:tblGrid>
      <w:tr w:rsidR="00694205" w:rsidRPr="000B731C" w:rsidTr="007E06EE">
        <w:trPr>
          <w:gridAfter w:val="6"/>
          <w:wAfter w:w="12480" w:type="dxa"/>
          <w:trHeight w:val="315"/>
        </w:trPr>
        <w:tc>
          <w:tcPr>
            <w:tcW w:w="500" w:type="dxa"/>
            <w:tcBorders>
              <w:top w:val="double" w:sz="6" w:space="0" w:color="auto"/>
              <w:left w:val="double" w:sz="6" w:space="0" w:color="auto"/>
              <w:bottom w:val="single" w:sz="4" w:space="0" w:color="auto"/>
              <w:right w:val="single" w:sz="4" w:space="0" w:color="auto"/>
            </w:tcBorders>
            <w:shd w:val="clear" w:color="000000" w:fill="A9D08E"/>
            <w:noWrap/>
            <w:vAlign w:val="bottom"/>
            <w:hideMark/>
          </w:tcPr>
          <w:p w:rsidR="00694205" w:rsidRPr="000B731C" w:rsidRDefault="00694205" w:rsidP="007E06EE">
            <w:pPr>
              <w:spacing w:after="0" w:line="240" w:lineRule="auto"/>
              <w:jc w:val="center"/>
              <w:rPr>
                <w:rFonts w:ascii="Arial" w:eastAsia="Times New Roman" w:hAnsi="Arial" w:cs="Arial"/>
                <w:b/>
                <w:bCs/>
                <w:sz w:val="16"/>
                <w:szCs w:val="16"/>
                <w:lang w:eastAsia="es-MX"/>
              </w:rPr>
            </w:pPr>
            <w:r w:rsidRPr="000B731C">
              <w:rPr>
                <w:rFonts w:ascii="Arial" w:eastAsia="Times New Roman" w:hAnsi="Arial" w:cs="Arial"/>
                <w:b/>
                <w:bCs/>
                <w:sz w:val="16"/>
                <w:szCs w:val="16"/>
                <w:lang w:eastAsia="es-MX"/>
              </w:rPr>
              <w:t>.</w:t>
            </w:r>
          </w:p>
        </w:tc>
        <w:tc>
          <w:tcPr>
            <w:tcW w:w="416" w:type="dxa"/>
            <w:tcBorders>
              <w:top w:val="double" w:sz="6" w:space="0" w:color="auto"/>
              <w:left w:val="nil"/>
              <w:bottom w:val="single" w:sz="4" w:space="0" w:color="auto"/>
              <w:right w:val="single" w:sz="4" w:space="0" w:color="auto"/>
            </w:tcBorders>
            <w:shd w:val="clear" w:color="000000" w:fill="A9D08E"/>
            <w:noWrap/>
            <w:vAlign w:val="bottom"/>
            <w:hideMark/>
          </w:tcPr>
          <w:p w:rsidR="00694205" w:rsidRPr="000B731C" w:rsidRDefault="00694205" w:rsidP="007E06EE">
            <w:pPr>
              <w:spacing w:after="0" w:line="240" w:lineRule="auto"/>
              <w:jc w:val="center"/>
              <w:rPr>
                <w:rFonts w:ascii="Arial" w:eastAsia="Times New Roman" w:hAnsi="Arial" w:cs="Arial"/>
                <w:b/>
                <w:bCs/>
                <w:sz w:val="16"/>
                <w:szCs w:val="16"/>
                <w:lang w:eastAsia="es-MX"/>
              </w:rPr>
            </w:pPr>
            <w:r w:rsidRPr="000B731C">
              <w:rPr>
                <w:rFonts w:ascii="Arial" w:eastAsia="Times New Roman" w:hAnsi="Arial" w:cs="Arial"/>
                <w:b/>
                <w:bCs/>
                <w:sz w:val="16"/>
                <w:szCs w:val="16"/>
                <w:lang w:eastAsia="es-MX"/>
              </w:rPr>
              <w:t>CRI</w:t>
            </w:r>
          </w:p>
        </w:tc>
        <w:tc>
          <w:tcPr>
            <w:tcW w:w="372" w:type="dxa"/>
            <w:tcBorders>
              <w:top w:val="double" w:sz="6" w:space="0" w:color="auto"/>
              <w:left w:val="nil"/>
              <w:bottom w:val="single" w:sz="4" w:space="0" w:color="auto"/>
              <w:right w:val="single" w:sz="4" w:space="0" w:color="auto"/>
            </w:tcBorders>
            <w:shd w:val="clear" w:color="000000" w:fill="A9D08E"/>
            <w:noWrap/>
            <w:vAlign w:val="bottom"/>
            <w:hideMark/>
          </w:tcPr>
          <w:p w:rsidR="00694205" w:rsidRPr="000B731C" w:rsidRDefault="00694205" w:rsidP="007E06EE">
            <w:pPr>
              <w:spacing w:after="0" w:line="240" w:lineRule="auto"/>
              <w:jc w:val="center"/>
              <w:rPr>
                <w:rFonts w:ascii="Arial" w:eastAsia="Times New Roman" w:hAnsi="Arial" w:cs="Arial"/>
                <w:b/>
                <w:bCs/>
                <w:sz w:val="16"/>
                <w:szCs w:val="16"/>
                <w:lang w:eastAsia="es-MX"/>
              </w:rPr>
            </w:pPr>
            <w:r w:rsidRPr="000B731C">
              <w:rPr>
                <w:rFonts w:ascii="Arial" w:eastAsia="Times New Roman" w:hAnsi="Arial" w:cs="Arial"/>
                <w:b/>
                <w:bCs/>
                <w:sz w:val="16"/>
                <w:szCs w:val="16"/>
                <w:lang w:eastAsia="es-MX"/>
              </w:rPr>
              <w:t>CA</w:t>
            </w:r>
          </w:p>
        </w:tc>
        <w:tc>
          <w:tcPr>
            <w:tcW w:w="763" w:type="dxa"/>
            <w:tcBorders>
              <w:top w:val="double" w:sz="6" w:space="0" w:color="auto"/>
              <w:left w:val="nil"/>
              <w:bottom w:val="single" w:sz="4" w:space="0" w:color="auto"/>
              <w:right w:val="single" w:sz="4" w:space="0" w:color="auto"/>
            </w:tcBorders>
            <w:shd w:val="clear" w:color="000000" w:fill="A9D08E"/>
            <w:noWrap/>
            <w:vAlign w:val="bottom"/>
            <w:hideMark/>
          </w:tcPr>
          <w:p w:rsidR="00694205" w:rsidRPr="000B731C" w:rsidRDefault="00694205" w:rsidP="007E06EE">
            <w:pPr>
              <w:spacing w:after="0" w:line="240" w:lineRule="auto"/>
              <w:jc w:val="center"/>
              <w:rPr>
                <w:rFonts w:ascii="Arial" w:eastAsia="Times New Roman" w:hAnsi="Arial" w:cs="Arial"/>
                <w:b/>
                <w:bCs/>
                <w:sz w:val="16"/>
                <w:szCs w:val="16"/>
                <w:lang w:eastAsia="es-MX"/>
              </w:rPr>
            </w:pPr>
            <w:r w:rsidRPr="000B731C">
              <w:rPr>
                <w:rFonts w:ascii="Arial" w:eastAsia="Times New Roman" w:hAnsi="Arial" w:cs="Arial"/>
                <w:b/>
                <w:bCs/>
                <w:sz w:val="16"/>
                <w:szCs w:val="16"/>
                <w:lang w:eastAsia="es-MX"/>
              </w:rPr>
              <w:t>CE</w:t>
            </w:r>
          </w:p>
        </w:tc>
        <w:tc>
          <w:tcPr>
            <w:tcW w:w="4980" w:type="dxa"/>
            <w:tcBorders>
              <w:top w:val="double" w:sz="6" w:space="0" w:color="auto"/>
              <w:left w:val="nil"/>
              <w:bottom w:val="single" w:sz="4" w:space="0" w:color="auto"/>
              <w:right w:val="single" w:sz="4" w:space="0" w:color="auto"/>
            </w:tcBorders>
            <w:shd w:val="clear" w:color="000000" w:fill="A9D08E"/>
            <w:noWrap/>
            <w:vAlign w:val="bottom"/>
            <w:hideMark/>
          </w:tcPr>
          <w:p w:rsidR="00694205" w:rsidRPr="000B731C" w:rsidRDefault="00694205" w:rsidP="007E06EE">
            <w:pPr>
              <w:spacing w:after="0" w:line="240" w:lineRule="auto"/>
              <w:jc w:val="center"/>
              <w:rPr>
                <w:rFonts w:ascii="Arial" w:eastAsia="Times New Roman" w:hAnsi="Arial" w:cs="Arial"/>
                <w:b/>
                <w:bCs/>
                <w:sz w:val="16"/>
                <w:szCs w:val="16"/>
                <w:lang w:eastAsia="es-MX"/>
              </w:rPr>
            </w:pPr>
            <w:r w:rsidRPr="000B731C">
              <w:rPr>
                <w:rFonts w:ascii="Arial" w:eastAsia="Times New Roman" w:hAnsi="Arial" w:cs="Arial"/>
                <w:b/>
                <w:bCs/>
                <w:sz w:val="16"/>
                <w:szCs w:val="16"/>
                <w:lang w:eastAsia="es-MX"/>
              </w:rPr>
              <w:t>CONCEPTO</w:t>
            </w:r>
          </w:p>
        </w:tc>
        <w:tc>
          <w:tcPr>
            <w:tcW w:w="2080" w:type="dxa"/>
            <w:tcBorders>
              <w:top w:val="double" w:sz="6" w:space="0" w:color="auto"/>
              <w:left w:val="nil"/>
              <w:bottom w:val="single" w:sz="4" w:space="0" w:color="auto"/>
              <w:right w:val="double" w:sz="6" w:space="0" w:color="auto"/>
            </w:tcBorders>
            <w:shd w:val="clear" w:color="000000" w:fill="A9D08E"/>
            <w:noWrap/>
            <w:vAlign w:val="bottom"/>
            <w:hideMark/>
          </w:tcPr>
          <w:p w:rsidR="00694205" w:rsidRPr="000B731C" w:rsidRDefault="00694205" w:rsidP="007E06EE">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INICIAL</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C6E0B4"/>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416" w:type="dxa"/>
            <w:tcBorders>
              <w:top w:val="nil"/>
              <w:left w:val="nil"/>
              <w:bottom w:val="single" w:sz="4" w:space="0" w:color="auto"/>
              <w:right w:val="single" w:sz="4" w:space="0" w:color="auto"/>
            </w:tcBorders>
            <w:shd w:val="clear" w:color="000000" w:fill="C6E0B4"/>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372" w:type="dxa"/>
            <w:tcBorders>
              <w:top w:val="nil"/>
              <w:left w:val="nil"/>
              <w:bottom w:val="single" w:sz="4" w:space="0" w:color="auto"/>
              <w:right w:val="single" w:sz="4" w:space="0" w:color="auto"/>
            </w:tcBorders>
            <w:shd w:val="clear" w:color="000000" w:fill="C6E0B4"/>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C6E0B4"/>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4980" w:type="dxa"/>
            <w:tcBorders>
              <w:top w:val="nil"/>
              <w:left w:val="nil"/>
              <w:bottom w:val="single" w:sz="4" w:space="0" w:color="auto"/>
              <w:right w:val="single" w:sz="4" w:space="0" w:color="auto"/>
            </w:tcBorders>
            <w:shd w:val="clear" w:color="000000" w:fill="C6E0B4"/>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INGRESOS Y OTROS BENEFICIOS</w:t>
            </w:r>
          </w:p>
        </w:tc>
        <w:tc>
          <w:tcPr>
            <w:tcW w:w="2080" w:type="dxa"/>
            <w:tcBorders>
              <w:top w:val="nil"/>
              <w:left w:val="nil"/>
              <w:bottom w:val="single" w:sz="4" w:space="0" w:color="auto"/>
              <w:right w:val="double" w:sz="6" w:space="0" w:color="auto"/>
            </w:tcBorders>
            <w:shd w:val="clear" w:color="000000" w:fill="C6E0B4"/>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5</w:t>
            </w:r>
            <w:r>
              <w:rPr>
                <w:rFonts w:ascii="Arial" w:eastAsia="Times New Roman" w:hAnsi="Arial" w:cs="Arial"/>
                <w:b/>
                <w:bCs/>
                <w:color w:val="000000"/>
                <w:sz w:val="16"/>
                <w:szCs w:val="16"/>
                <w:lang w:eastAsia="es-MX"/>
              </w:rPr>
              <w:t>18</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6</w:t>
            </w:r>
            <w:r w:rsidRPr="000B731C">
              <w:rPr>
                <w:rFonts w:ascii="Arial" w:eastAsia="Times New Roman" w:hAnsi="Arial" w:cs="Arial"/>
                <w:b/>
                <w:bCs/>
                <w:color w:val="000000"/>
                <w:sz w:val="16"/>
                <w:szCs w:val="16"/>
                <w:lang w:eastAsia="es-MX"/>
              </w:rPr>
              <w:t>2</w:t>
            </w:r>
            <w:r>
              <w:rPr>
                <w:rFonts w:ascii="Arial" w:eastAsia="Times New Roman" w:hAnsi="Arial" w:cs="Arial"/>
                <w:b/>
                <w:bCs/>
                <w:color w:val="000000"/>
                <w:sz w:val="16"/>
                <w:szCs w:val="16"/>
                <w:lang w:eastAsia="es-MX"/>
              </w:rPr>
              <w:t>0</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265</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center"/>
              <w:rPr>
                <w:rFonts w:ascii="Arial" w:eastAsia="Times New Roman" w:hAnsi="Arial" w:cs="Arial"/>
                <w:b/>
                <w:bCs/>
                <w:color w:val="000000"/>
                <w:sz w:val="16"/>
                <w:szCs w:val="16"/>
                <w:lang w:eastAsia="es-MX"/>
              </w:rPr>
            </w:pP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xml:space="preserve">Impuestos sobre </w:t>
            </w:r>
            <w:proofErr w:type="spellStart"/>
            <w:r w:rsidRPr="000B731C">
              <w:rPr>
                <w:rFonts w:ascii="Arial" w:eastAsia="Times New Roman" w:hAnsi="Arial" w:cs="Arial"/>
                <w:b/>
                <w:bCs/>
                <w:color w:val="000000"/>
                <w:sz w:val="16"/>
                <w:szCs w:val="16"/>
                <w:lang w:eastAsia="es-MX"/>
              </w:rPr>
              <w:t>l</w:t>
            </w:r>
            <w:r>
              <w:rPr>
                <w:rFonts w:ascii="Arial" w:eastAsia="Times New Roman" w:hAnsi="Arial" w:cs="Arial"/>
                <w:b/>
                <w:bCs/>
                <w:color w:val="000000"/>
                <w:sz w:val="16"/>
                <w:szCs w:val="16"/>
                <w:lang w:eastAsia="es-MX"/>
              </w:rPr>
              <w:t>osIngresos</w:t>
            </w:r>
            <w:proofErr w:type="spellEnd"/>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696</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103</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4112</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12</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1.1.1.3</w:t>
            </w: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Impuestos sobre el Patrimonio</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31</w:t>
            </w:r>
            <w:r w:rsidRPr="000B731C">
              <w:rPr>
                <w:rFonts w:ascii="Arial" w:eastAsia="Times New Roman" w:hAnsi="Arial" w:cs="Arial"/>
                <w:b/>
                <w:bCs/>
                <w:color w:val="000000"/>
                <w:sz w:val="16"/>
                <w:szCs w:val="16"/>
                <w:lang w:eastAsia="es-MX"/>
              </w:rPr>
              <w:t>,3</w:t>
            </w:r>
            <w:r>
              <w:rPr>
                <w:rFonts w:ascii="Arial" w:eastAsia="Times New Roman" w:hAnsi="Arial" w:cs="Arial"/>
                <w:b/>
                <w:bCs/>
                <w:color w:val="000000"/>
                <w:sz w:val="16"/>
                <w:szCs w:val="16"/>
                <w:lang w:eastAsia="es-MX"/>
              </w:rPr>
              <w:t>81</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225</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xml:space="preserve">Impuestos sobre </w:t>
            </w:r>
            <w:proofErr w:type="spellStart"/>
            <w:r w:rsidRPr="000B731C">
              <w:rPr>
                <w:rFonts w:ascii="Arial" w:eastAsia="Times New Roman" w:hAnsi="Arial" w:cs="Arial"/>
                <w:b/>
                <w:bCs/>
                <w:color w:val="000000"/>
                <w:sz w:val="16"/>
                <w:szCs w:val="16"/>
                <w:lang w:eastAsia="es-MX"/>
              </w:rPr>
              <w:t>l</w:t>
            </w:r>
            <w:r>
              <w:rPr>
                <w:rFonts w:ascii="Arial" w:eastAsia="Times New Roman" w:hAnsi="Arial" w:cs="Arial"/>
                <w:b/>
                <w:bCs/>
                <w:color w:val="000000"/>
                <w:sz w:val="16"/>
                <w:szCs w:val="16"/>
                <w:lang w:eastAsia="es-MX"/>
              </w:rPr>
              <w:t>aProducción</w:t>
            </w:r>
            <w:proofErr w:type="spellEnd"/>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2,</w:t>
            </w:r>
            <w:r>
              <w:rPr>
                <w:rFonts w:ascii="Arial" w:eastAsia="Times New Roman" w:hAnsi="Arial" w:cs="Arial"/>
                <w:b/>
                <w:bCs/>
                <w:color w:val="000000"/>
                <w:sz w:val="16"/>
                <w:szCs w:val="16"/>
                <w:lang w:eastAsia="es-MX"/>
              </w:rPr>
              <w:t>171</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57</w:t>
            </w:r>
            <w:r w:rsidRPr="000B731C">
              <w:rPr>
                <w:rFonts w:ascii="Arial" w:eastAsia="Times New Roman" w:hAnsi="Arial" w:cs="Arial"/>
                <w:b/>
                <w:bCs/>
                <w:color w:val="000000"/>
                <w:sz w:val="16"/>
                <w:szCs w:val="16"/>
                <w:lang w:eastAsia="es-MX"/>
              </w:rPr>
              <w:t>1.</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4116</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16</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1.1.1.6</w:t>
            </w: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Impuestos Ecológicos</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42</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447</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4117</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17</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1.1.1.9</w:t>
            </w: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Accesorios de Impuestos</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2,2</w:t>
            </w:r>
            <w:r>
              <w:rPr>
                <w:rFonts w:ascii="Arial" w:eastAsia="Times New Roman" w:hAnsi="Arial" w:cs="Arial"/>
                <w:b/>
                <w:bCs/>
                <w:color w:val="000000"/>
                <w:sz w:val="16"/>
                <w:szCs w:val="16"/>
                <w:lang w:eastAsia="es-MX"/>
              </w:rPr>
              <w:t>54</w:t>
            </w:r>
            <w:r w:rsidRPr="000B731C">
              <w:rPr>
                <w:rFonts w:ascii="Arial" w:eastAsia="Times New Roman" w:hAnsi="Arial" w:cs="Arial"/>
                <w:b/>
                <w:bCs/>
                <w:color w:val="000000"/>
                <w:sz w:val="16"/>
                <w:szCs w:val="16"/>
                <w:lang w:eastAsia="es-MX"/>
              </w:rPr>
              <w:t>,1</w:t>
            </w:r>
            <w:r>
              <w:rPr>
                <w:rFonts w:ascii="Arial" w:eastAsia="Times New Roman" w:hAnsi="Arial" w:cs="Arial"/>
                <w:b/>
                <w:bCs/>
                <w:color w:val="000000"/>
                <w:sz w:val="16"/>
                <w:szCs w:val="16"/>
                <w:lang w:eastAsia="es-MX"/>
              </w:rPr>
              <w:t>48</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4119</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18</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1.1.1.8</w:t>
            </w: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Otros Impuestos</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4131</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31</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1.1.3</w:t>
            </w: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Contribución de mejoras por obras públicas</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766</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189</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45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4141</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1.1.4.1</w:t>
            </w:r>
          </w:p>
        </w:tc>
        <w:tc>
          <w:tcPr>
            <w:tcW w:w="4980" w:type="dxa"/>
            <w:tcBorders>
              <w:top w:val="nil"/>
              <w:left w:val="nil"/>
              <w:bottom w:val="single" w:sz="4" w:space="0" w:color="auto"/>
              <w:right w:val="single" w:sz="4" w:space="0" w:color="auto"/>
            </w:tcBorders>
            <w:shd w:val="clear" w:color="000000" w:fill="FCE4D6"/>
            <w:vAlign w:val="center"/>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xml:space="preserve">Derechos por el uso, goce, aprovechamiento o explotación </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631</w:t>
            </w:r>
            <w:r w:rsidRPr="000B731C">
              <w:rPr>
                <w:rFonts w:ascii="Arial" w:eastAsia="Times New Roman" w:hAnsi="Arial" w:cs="Arial"/>
                <w:b/>
                <w:bCs/>
                <w:color w:val="000000"/>
                <w:sz w:val="16"/>
                <w:szCs w:val="16"/>
                <w:lang w:eastAsia="es-MX"/>
              </w:rPr>
              <w:t>,0</w:t>
            </w:r>
            <w:r>
              <w:rPr>
                <w:rFonts w:ascii="Arial" w:eastAsia="Times New Roman" w:hAnsi="Arial" w:cs="Arial"/>
                <w:b/>
                <w:bCs/>
                <w:color w:val="000000"/>
                <w:sz w:val="16"/>
                <w:szCs w:val="16"/>
                <w:lang w:eastAsia="es-MX"/>
              </w:rPr>
              <w:t>33</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w:t>
            </w:r>
            <w:r w:rsidRPr="000B731C">
              <w:rPr>
                <w:rFonts w:ascii="Arial" w:eastAsia="Times New Roman" w:hAnsi="Arial" w:cs="Arial"/>
                <w:b/>
                <w:bCs/>
                <w:color w:val="000000"/>
                <w:sz w:val="16"/>
                <w:szCs w:val="16"/>
                <w:lang w:eastAsia="es-MX"/>
              </w:rPr>
              <w:t>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4143</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43</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1.1.4.1</w:t>
            </w: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Derechos por prestación de servicios</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492</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260</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4149</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44</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1.1.4.1</w:t>
            </w: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9E3D0F">
              <w:rPr>
                <w:rFonts w:ascii="Arial" w:eastAsia="Times New Roman" w:hAnsi="Arial" w:cs="Arial"/>
                <w:b/>
                <w:bCs/>
                <w:color w:val="000000"/>
                <w:sz w:val="16"/>
                <w:szCs w:val="16"/>
                <w:lang w:eastAsia="es-MX"/>
              </w:rPr>
              <w:t>Derechos no Comprendidos en la Ley de Ingresos Vigente, Causados en Ejercicios Fiscales Anteriores Pendientes de Liquidación o Pago</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w:t>
            </w:r>
            <w:r w:rsidRPr="000B731C">
              <w:rPr>
                <w:rFonts w:ascii="Arial" w:eastAsia="Times New Roman" w:hAnsi="Arial" w:cs="Arial"/>
                <w:b/>
                <w:bCs/>
                <w:color w:val="000000"/>
                <w:sz w:val="16"/>
                <w:szCs w:val="16"/>
                <w:lang w:eastAsia="es-MX"/>
              </w:rPr>
              <w:t>7</w:t>
            </w:r>
            <w:r>
              <w:rPr>
                <w:rFonts w:ascii="Arial" w:eastAsia="Times New Roman" w:hAnsi="Arial" w:cs="Arial"/>
                <w:b/>
                <w:bCs/>
                <w:color w:val="000000"/>
                <w:sz w:val="16"/>
                <w:szCs w:val="16"/>
                <w:lang w:eastAsia="es-MX"/>
              </w:rPr>
              <w:t>30</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847</w:t>
            </w:r>
            <w:r w:rsidRPr="000B731C">
              <w:rPr>
                <w:rFonts w:ascii="Arial" w:eastAsia="Times New Roman" w:hAnsi="Arial" w:cs="Arial"/>
                <w:b/>
                <w:bCs/>
                <w:color w:val="000000"/>
                <w:sz w:val="16"/>
                <w:szCs w:val="16"/>
                <w:lang w:eastAsia="es-MX"/>
              </w:rPr>
              <w:t>.0</w:t>
            </w:r>
            <w:r>
              <w:rPr>
                <w:rFonts w:ascii="Arial" w:eastAsia="Times New Roman" w:hAnsi="Arial" w:cs="Arial"/>
                <w:b/>
                <w:bCs/>
                <w:color w:val="000000"/>
                <w:sz w:val="16"/>
                <w:szCs w:val="16"/>
                <w:lang w:eastAsia="es-MX"/>
              </w:rPr>
              <w:t>0</w:t>
            </w:r>
          </w:p>
        </w:tc>
      </w:tr>
      <w:tr w:rsidR="00694205" w:rsidRPr="000B731C" w:rsidTr="007E06EE">
        <w:trPr>
          <w:gridAfter w:val="6"/>
          <w:wAfter w:w="12480" w:type="dxa"/>
          <w:trHeight w:val="45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4151</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51</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1.1.4.2</w:t>
            </w:r>
          </w:p>
        </w:tc>
        <w:tc>
          <w:tcPr>
            <w:tcW w:w="4980" w:type="dxa"/>
            <w:tcBorders>
              <w:top w:val="nil"/>
              <w:left w:val="nil"/>
              <w:bottom w:val="single" w:sz="4" w:space="0" w:color="auto"/>
              <w:right w:val="single" w:sz="4" w:space="0" w:color="auto"/>
            </w:tcBorders>
            <w:shd w:val="clear" w:color="000000" w:fill="FCE4D6"/>
            <w:vAlign w:val="center"/>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xml:space="preserve">Productos </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1</w:t>
            </w:r>
            <w:r w:rsidRPr="000B731C">
              <w:rPr>
                <w:rFonts w:ascii="Arial" w:eastAsia="Times New Roman" w:hAnsi="Arial" w:cs="Arial"/>
                <w:b/>
                <w:bCs/>
                <w:color w:val="000000"/>
                <w:sz w:val="16"/>
                <w:szCs w:val="16"/>
                <w:lang w:eastAsia="es-MX"/>
              </w:rPr>
              <w:t>3</w:t>
            </w:r>
            <w:r>
              <w:rPr>
                <w:rFonts w:ascii="Arial" w:eastAsia="Times New Roman" w:hAnsi="Arial" w:cs="Arial"/>
                <w:b/>
                <w:bCs/>
                <w:color w:val="000000"/>
                <w:sz w:val="16"/>
                <w:szCs w:val="16"/>
                <w:lang w:eastAsia="es-MX"/>
              </w:rPr>
              <w:t>3</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071</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45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4169</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616</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1.1.4.3</w:t>
            </w:r>
          </w:p>
        </w:tc>
        <w:tc>
          <w:tcPr>
            <w:tcW w:w="4980" w:type="dxa"/>
            <w:tcBorders>
              <w:top w:val="nil"/>
              <w:left w:val="nil"/>
              <w:bottom w:val="single" w:sz="4" w:space="0" w:color="auto"/>
              <w:right w:val="single" w:sz="4" w:space="0" w:color="auto"/>
            </w:tcBorders>
            <w:shd w:val="clear" w:color="000000" w:fill="FCE4D6"/>
            <w:vAlign w:val="center"/>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xml:space="preserve">Aprovechamientos </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951,043</w:t>
            </w:r>
            <w:r w:rsidRPr="000B731C">
              <w:rPr>
                <w:rFonts w:ascii="Arial" w:eastAsia="Times New Roman" w:hAnsi="Arial" w:cs="Arial"/>
                <w:b/>
                <w:bCs/>
                <w:color w:val="000000"/>
                <w:sz w:val="16"/>
                <w:szCs w:val="16"/>
                <w:lang w:eastAsia="es-MX"/>
              </w:rPr>
              <w:t>.00</w:t>
            </w:r>
          </w:p>
        </w:tc>
      </w:tr>
      <w:tr w:rsidR="00694205" w:rsidRPr="000B731C" w:rsidTr="007E06EE">
        <w:trPr>
          <w:trHeight w:val="465"/>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4980" w:type="dxa"/>
            <w:tcBorders>
              <w:top w:val="nil"/>
              <w:left w:val="nil"/>
              <w:bottom w:val="single" w:sz="4" w:space="0" w:color="auto"/>
              <w:right w:val="single" w:sz="4" w:space="0" w:color="auto"/>
            </w:tcBorders>
            <w:shd w:val="clear" w:color="000000" w:fill="FCE4D6"/>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3462">
              <w:rPr>
                <w:rFonts w:ascii="Arial" w:eastAsia="Times New Roman" w:hAnsi="Arial" w:cs="Arial"/>
                <w:b/>
                <w:bCs/>
                <w:color w:val="000000"/>
                <w:sz w:val="16"/>
                <w:szCs w:val="16"/>
                <w:lang w:eastAsia="es-MX"/>
              </w:rPr>
              <w:t>Ingresos por Venta de Bienes y Prestación de Servicios de Instituciones Públicas de Seguridad Social</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9,038</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077</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c>
          <w:tcPr>
            <w:tcW w:w="2080" w:type="dxa"/>
            <w:vAlign w:val="bottom"/>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p>
        </w:tc>
        <w:tc>
          <w:tcPr>
            <w:tcW w:w="2080" w:type="dxa"/>
            <w:vAlign w:val="bottom"/>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2080" w:type="dxa"/>
            <w:vAlign w:val="bottom"/>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2080" w:type="dxa"/>
            <w:vAlign w:val="bottom"/>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2080" w:type="dxa"/>
            <w:vAlign w:val="bottom"/>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2080" w:type="dxa"/>
            <w:vAlign w:val="bottom"/>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4192</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53</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1.1.4.2</w:t>
            </w: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xml:space="preserve">Accesorios de </w:t>
            </w:r>
            <w:r>
              <w:rPr>
                <w:rFonts w:ascii="Arial" w:eastAsia="Times New Roman" w:hAnsi="Arial" w:cs="Arial"/>
                <w:b/>
                <w:bCs/>
                <w:color w:val="000000"/>
                <w:sz w:val="16"/>
                <w:szCs w:val="16"/>
                <w:lang w:eastAsia="es-MX"/>
              </w:rPr>
              <w:t>Aprovechamientos</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2,929</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470</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4211</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81</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1.1.9</w:t>
            </w: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Participaciones</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15</w:t>
            </w:r>
            <w:r>
              <w:rPr>
                <w:rFonts w:ascii="Arial" w:eastAsia="Times New Roman" w:hAnsi="Arial" w:cs="Arial"/>
                <w:b/>
                <w:bCs/>
                <w:color w:val="000000"/>
                <w:sz w:val="16"/>
                <w:szCs w:val="16"/>
                <w:lang w:eastAsia="es-MX"/>
              </w:rPr>
              <w:t>5</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9</w:t>
            </w:r>
            <w:r w:rsidRPr="000B731C">
              <w:rPr>
                <w:rFonts w:ascii="Arial" w:eastAsia="Times New Roman" w:hAnsi="Arial" w:cs="Arial"/>
                <w:b/>
                <w:bCs/>
                <w:color w:val="000000"/>
                <w:sz w:val="16"/>
                <w:szCs w:val="16"/>
                <w:lang w:eastAsia="es-MX"/>
              </w:rPr>
              <w:t>6</w:t>
            </w:r>
            <w:r>
              <w:rPr>
                <w:rFonts w:ascii="Arial" w:eastAsia="Times New Roman" w:hAnsi="Arial" w:cs="Arial"/>
                <w:b/>
                <w:bCs/>
                <w:color w:val="000000"/>
                <w:sz w:val="16"/>
                <w:szCs w:val="16"/>
                <w:lang w:eastAsia="es-MX"/>
              </w:rPr>
              <w:t>2</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4</w:t>
            </w:r>
            <w:r w:rsidRPr="000B731C">
              <w:rPr>
                <w:rFonts w:ascii="Arial" w:eastAsia="Times New Roman" w:hAnsi="Arial" w:cs="Arial"/>
                <w:b/>
                <w:bCs/>
                <w:color w:val="000000"/>
                <w:sz w:val="16"/>
                <w:szCs w:val="16"/>
                <w:lang w:eastAsia="es-MX"/>
              </w:rPr>
              <w:t>67.00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4212</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82</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1.1.8.2.2</w:t>
            </w: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Aportaciones</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231,710,2</w:t>
            </w:r>
            <w:r>
              <w:rPr>
                <w:rFonts w:ascii="Arial" w:eastAsia="Times New Roman" w:hAnsi="Arial" w:cs="Arial"/>
                <w:b/>
                <w:bCs/>
                <w:color w:val="000000"/>
                <w:sz w:val="16"/>
                <w:szCs w:val="16"/>
                <w:lang w:eastAsia="es-MX"/>
              </w:rPr>
              <w:t>66</w:t>
            </w:r>
            <w:r w:rsidRPr="000B731C">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4213</w:t>
            </w: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83</w:t>
            </w: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1.1.8.2.2</w:t>
            </w: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Convenios</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10</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016</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42</w:t>
            </w:r>
            <w:r w:rsidRPr="000B731C">
              <w:rPr>
                <w:rFonts w:ascii="Arial" w:eastAsia="Times New Roman" w:hAnsi="Arial" w:cs="Arial"/>
                <w:b/>
                <w:bCs/>
                <w:color w:val="000000"/>
                <w:sz w:val="16"/>
                <w:szCs w:val="16"/>
                <w:lang w:eastAsia="es-MX"/>
              </w:rPr>
              <w:t>2.</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300"/>
        </w:trPr>
        <w:tc>
          <w:tcPr>
            <w:tcW w:w="500" w:type="dxa"/>
            <w:tcBorders>
              <w:top w:val="nil"/>
              <w:left w:val="double" w:sz="6" w:space="0" w:color="auto"/>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416"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p>
        </w:tc>
        <w:tc>
          <w:tcPr>
            <w:tcW w:w="372"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p>
        </w:tc>
        <w:tc>
          <w:tcPr>
            <w:tcW w:w="4980" w:type="dxa"/>
            <w:tcBorders>
              <w:top w:val="nil"/>
              <w:left w:val="nil"/>
              <w:bottom w:val="single" w:sz="4"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4F7055">
              <w:rPr>
                <w:rFonts w:ascii="Arial" w:eastAsia="Times New Roman" w:hAnsi="Arial" w:cs="Arial"/>
                <w:b/>
                <w:bCs/>
                <w:color w:val="000000"/>
                <w:sz w:val="16"/>
                <w:szCs w:val="16"/>
                <w:lang w:eastAsia="es-MX"/>
              </w:rPr>
              <w:t>Incentivos derivados de la colaboración fiscal</w:t>
            </w:r>
          </w:p>
        </w:tc>
        <w:tc>
          <w:tcPr>
            <w:tcW w:w="2080" w:type="dxa"/>
            <w:tcBorders>
              <w:top w:val="nil"/>
              <w:left w:val="nil"/>
              <w:bottom w:val="single" w:sz="4"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357</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6</w:t>
            </w:r>
            <w:r w:rsidRPr="000B731C">
              <w:rPr>
                <w:rFonts w:ascii="Arial" w:eastAsia="Times New Roman" w:hAnsi="Arial" w:cs="Arial"/>
                <w:b/>
                <w:bCs/>
                <w:color w:val="000000"/>
                <w:sz w:val="16"/>
                <w:szCs w:val="16"/>
                <w:lang w:eastAsia="es-MX"/>
              </w:rPr>
              <w:t>2</w:t>
            </w:r>
            <w:r>
              <w:rPr>
                <w:rFonts w:ascii="Arial" w:eastAsia="Times New Roman" w:hAnsi="Arial" w:cs="Arial"/>
                <w:b/>
                <w:bCs/>
                <w:color w:val="000000"/>
                <w:sz w:val="16"/>
                <w:szCs w:val="16"/>
                <w:lang w:eastAsia="es-MX"/>
              </w:rPr>
              <w:t>6</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r w:rsidR="00694205" w:rsidRPr="000B731C" w:rsidTr="007E06EE">
        <w:trPr>
          <w:gridAfter w:val="6"/>
          <w:wAfter w:w="12480" w:type="dxa"/>
          <w:trHeight w:val="315"/>
        </w:trPr>
        <w:tc>
          <w:tcPr>
            <w:tcW w:w="500" w:type="dxa"/>
            <w:tcBorders>
              <w:top w:val="nil"/>
              <w:left w:val="double" w:sz="6" w:space="0" w:color="auto"/>
              <w:bottom w:val="double" w:sz="6"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4399</w:t>
            </w:r>
          </w:p>
        </w:tc>
        <w:tc>
          <w:tcPr>
            <w:tcW w:w="416" w:type="dxa"/>
            <w:tcBorders>
              <w:top w:val="nil"/>
              <w:left w:val="nil"/>
              <w:bottom w:val="double" w:sz="6" w:space="0" w:color="auto"/>
              <w:right w:val="single" w:sz="4"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01</w:t>
            </w:r>
          </w:p>
        </w:tc>
        <w:tc>
          <w:tcPr>
            <w:tcW w:w="372" w:type="dxa"/>
            <w:tcBorders>
              <w:top w:val="nil"/>
              <w:left w:val="nil"/>
              <w:bottom w:val="double" w:sz="6"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763" w:type="dxa"/>
            <w:tcBorders>
              <w:top w:val="nil"/>
              <w:left w:val="nil"/>
              <w:bottom w:val="double" w:sz="6" w:space="0" w:color="auto"/>
              <w:right w:val="single" w:sz="4" w:space="0" w:color="auto"/>
            </w:tcBorders>
            <w:shd w:val="clear" w:color="000000" w:fill="FCE4D6"/>
            <w:noWrap/>
            <w:vAlign w:val="bottom"/>
            <w:hideMark/>
          </w:tcPr>
          <w:p w:rsidR="00694205" w:rsidRPr="000B731C" w:rsidRDefault="00694205" w:rsidP="007E06EE">
            <w:pPr>
              <w:spacing w:after="0" w:line="240" w:lineRule="auto"/>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 </w:t>
            </w:r>
          </w:p>
        </w:tc>
        <w:tc>
          <w:tcPr>
            <w:tcW w:w="4980" w:type="dxa"/>
            <w:tcBorders>
              <w:top w:val="nil"/>
              <w:left w:val="nil"/>
              <w:bottom w:val="double" w:sz="6" w:space="0" w:color="auto"/>
              <w:right w:val="single" w:sz="4" w:space="0" w:color="auto"/>
            </w:tcBorders>
            <w:shd w:val="clear" w:color="000000" w:fill="FCE4D6"/>
            <w:noWrap/>
            <w:vAlign w:val="bottom"/>
            <w:hideMark/>
          </w:tcPr>
          <w:p w:rsidR="00694205" w:rsidRPr="004F7055" w:rsidRDefault="00694205" w:rsidP="007E06EE">
            <w:pPr>
              <w:spacing w:after="0" w:line="240" w:lineRule="auto"/>
              <w:rPr>
                <w:rFonts w:ascii="Arial" w:eastAsia="Times New Roman" w:hAnsi="Arial" w:cs="Arial"/>
                <w:b/>
                <w:bCs/>
                <w:i/>
                <w:color w:val="000000"/>
                <w:sz w:val="16"/>
                <w:szCs w:val="16"/>
                <w:lang w:eastAsia="es-MX"/>
              </w:rPr>
            </w:pPr>
            <w:r w:rsidRPr="004F7055">
              <w:rPr>
                <w:rFonts w:ascii="Arial" w:eastAsia="Times New Roman" w:hAnsi="Arial" w:cs="Arial"/>
                <w:b/>
                <w:bCs/>
                <w:i/>
                <w:color w:val="000000"/>
                <w:sz w:val="16"/>
                <w:szCs w:val="16"/>
                <w:lang w:eastAsia="es-MX"/>
              </w:rPr>
              <w:t>Ingresos Derivados de financiamientos</w:t>
            </w:r>
          </w:p>
        </w:tc>
        <w:tc>
          <w:tcPr>
            <w:tcW w:w="2080" w:type="dxa"/>
            <w:tcBorders>
              <w:top w:val="nil"/>
              <w:left w:val="nil"/>
              <w:bottom w:val="double" w:sz="6" w:space="0" w:color="auto"/>
              <w:right w:val="double" w:sz="6" w:space="0" w:color="auto"/>
            </w:tcBorders>
            <w:shd w:val="clear" w:color="000000" w:fill="FCE4D6"/>
            <w:noWrap/>
            <w:vAlign w:val="bottom"/>
            <w:hideMark/>
          </w:tcPr>
          <w:p w:rsidR="00694205" w:rsidRPr="000B731C" w:rsidRDefault="00694205" w:rsidP="007E06EE">
            <w:pPr>
              <w:spacing w:after="0" w:line="240" w:lineRule="auto"/>
              <w:jc w:val="right"/>
              <w:rPr>
                <w:rFonts w:ascii="Arial" w:eastAsia="Times New Roman" w:hAnsi="Arial" w:cs="Arial"/>
                <w:b/>
                <w:bCs/>
                <w:color w:val="000000"/>
                <w:sz w:val="16"/>
                <w:szCs w:val="16"/>
                <w:lang w:eastAsia="es-MX"/>
              </w:rPr>
            </w:pPr>
            <w:r w:rsidRPr="000B731C">
              <w:rPr>
                <w:rFonts w:ascii="Arial" w:eastAsia="Times New Roman" w:hAnsi="Arial" w:cs="Arial"/>
                <w:b/>
                <w:bCs/>
                <w:color w:val="000000"/>
                <w:sz w:val="16"/>
                <w:szCs w:val="16"/>
                <w:lang w:eastAsia="es-MX"/>
              </w:rPr>
              <w:t>4</w:t>
            </w:r>
            <w:r>
              <w:rPr>
                <w:rFonts w:ascii="Arial" w:eastAsia="Times New Roman" w:hAnsi="Arial" w:cs="Arial"/>
                <w:b/>
                <w:bCs/>
                <w:color w:val="000000"/>
                <w:sz w:val="16"/>
                <w:szCs w:val="16"/>
                <w:lang w:eastAsia="es-MX"/>
              </w:rPr>
              <w:t>7</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356</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000</w:t>
            </w:r>
            <w:r w:rsidRPr="000B731C">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00</w:t>
            </w:r>
          </w:p>
        </w:tc>
      </w:tr>
    </w:tbl>
    <w:p w:rsidR="00694205"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11" w:name="_Toc519517437"/>
      <w:r w:rsidRPr="000C3365">
        <w:rPr>
          <w:rFonts w:ascii="Calibri" w:hAnsi="Calibri" w:cs="Calibri"/>
          <w:b/>
          <w:color w:val="auto"/>
          <w:sz w:val="22"/>
        </w:rPr>
        <w:t>11. Información sobre la Deuda y el Reporte Analítico de la Deuda:</w:t>
      </w:r>
      <w:bookmarkEnd w:id="11"/>
    </w:p>
    <w:p w:rsidR="00694205" w:rsidRPr="00E74967" w:rsidRDefault="00694205" w:rsidP="00694205">
      <w:pP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694205" w:rsidRPr="00E74967" w:rsidRDefault="00694205" w:rsidP="00694205">
      <w:pPr>
        <w:tabs>
          <w:tab w:val="left" w:leader="underscore" w:pos="9639"/>
        </w:tabs>
        <w:spacing w:after="0" w:line="240" w:lineRule="auto"/>
        <w:jc w:val="both"/>
        <w:rPr>
          <w:rFonts w:cs="Calibri"/>
        </w:rPr>
      </w:pPr>
      <w:r w:rsidRPr="00E74967">
        <w:rPr>
          <w:rFonts w:cs="Calibri"/>
        </w:rPr>
        <w:t>* Se anexará la información en las notas de desglose.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12" w:name="_Toc519517438"/>
      <w:r w:rsidRPr="000C3365">
        <w:rPr>
          <w:rFonts w:ascii="Calibri" w:hAnsi="Calibri" w:cs="Calibri"/>
          <w:b/>
          <w:color w:val="auto"/>
          <w:sz w:val="22"/>
        </w:rPr>
        <w:t>12. Calificaciones otorgadas:</w:t>
      </w:r>
      <w:bookmarkEnd w:id="12"/>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694205" w:rsidRPr="00E74967" w:rsidRDefault="00694205" w:rsidP="00694205">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13" w:name="_Toc519517439"/>
      <w:r w:rsidRPr="000C3365">
        <w:rPr>
          <w:rFonts w:ascii="Calibri" w:hAnsi="Calibri" w:cs="Calibri"/>
          <w:b/>
          <w:color w:val="auto"/>
          <w:sz w:val="22"/>
        </w:rPr>
        <w:t>13. Proceso de Mejora:</w:t>
      </w:r>
      <w:bookmarkEnd w:id="13"/>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informará de:</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694205" w:rsidRDefault="00694205" w:rsidP="00694205">
      <w:pPr>
        <w:spacing w:after="0"/>
        <w:jc w:val="both"/>
        <w:rPr>
          <w:rFonts w:ascii="Arial" w:hAnsi="Arial" w:cs="Arial"/>
          <w:sz w:val="20"/>
          <w:szCs w:val="20"/>
        </w:rPr>
      </w:pPr>
      <w:r>
        <w:rPr>
          <w:rFonts w:ascii="Arial" w:hAnsi="Arial" w:cs="Arial"/>
          <w:color w:val="000000"/>
          <w:sz w:val="20"/>
          <w:szCs w:val="20"/>
          <w:shd w:val="clear" w:color="auto" w:fill="FFFFFF"/>
        </w:rPr>
        <w:t>Conforme a lo dispuesto en el artículo 55 de la Ley para el Ejercicio y Control de los Recursos Públicos, los Lineamientos Generales de Racionalidad, Austeridad, Disciplina y Ejercicio Presupuestal aplicables al 2021</w:t>
      </w:r>
      <w:r>
        <w:rPr>
          <w:rFonts w:ascii="Arial" w:hAnsi="Arial" w:cs="Arial"/>
          <w:sz w:val="20"/>
          <w:szCs w:val="20"/>
        </w:rPr>
        <w:t xml:space="preserve"> que rijan la Administración Municipal en todos los aspectos administrativos, así mismo con lo dispuesto en la Ley del Ejercicio y Control de los Recursos Públicos y Acuerdos de la CONAC.</w:t>
      </w:r>
    </w:p>
    <w:p w:rsidR="00694205" w:rsidRDefault="00694205" w:rsidP="00694205">
      <w:pPr>
        <w:tabs>
          <w:tab w:val="left" w:leader="underscore" w:pos="9639"/>
        </w:tabs>
        <w:spacing w:after="0" w:line="240" w:lineRule="auto"/>
        <w:jc w:val="both"/>
        <w:rPr>
          <w:rFonts w:cs="Calibri"/>
          <w:b/>
        </w:rPr>
      </w:pPr>
    </w:p>
    <w:p w:rsidR="00694205" w:rsidRPr="00E74967" w:rsidRDefault="00694205" w:rsidP="00694205">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694205" w:rsidRPr="00E74967" w:rsidRDefault="00694205" w:rsidP="00694205">
      <w:pPr>
        <w:tabs>
          <w:tab w:val="left" w:leader="underscore" w:pos="9639"/>
        </w:tabs>
        <w:spacing w:after="0" w:line="240" w:lineRule="auto"/>
        <w:jc w:val="both"/>
        <w:rPr>
          <w:rFonts w:cs="Calibri"/>
        </w:rPr>
      </w:pPr>
      <w:r>
        <w:rPr>
          <w:rFonts w:cs="Calibri"/>
        </w:rPr>
        <w:t>En proceso</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14" w:name="_Toc519517440"/>
      <w:r w:rsidRPr="000C3365">
        <w:rPr>
          <w:rFonts w:ascii="Calibri" w:hAnsi="Calibri" w:cs="Calibri"/>
          <w:b/>
          <w:color w:val="auto"/>
          <w:sz w:val="22"/>
        </w:rPr>
        <w:t>14. Información por Segmentos:</w:t>
      </w:r>
      <w:bookmarkEnd w:id="14"/>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0C3365" w:rsidRDefault="00694205" w:rsidP="00694205">
      <w:pPr>
        <w:pStyle w:val="Ttulo2"/>
        <w:rPr>
          <w:rFonts w:ascii="Calibri" w:hAnsi="Calibri" w:cs="Calibri"/>
          <w:b/>
          <w:color w:val="auto"/>
          <w:sz w:val="22"/>
        </w:rPr>
      </w:pPr>
      <w:bookmarkStart w:id="15" w:name="_Toc519517441"/>
      <w:r w:rsidRPr="000C3365">
        <w:rPr>
          <w:rFonts w:ascii="Calibri" w:hAnsi="Calibri" w:cs="Calibri"/>
          <w:b/>
          <w:color w:val="auto"/>
          <w:sz w:val="22"/>
        </w:rPr>
        <w:t>15. Eventos Posteriores al Cierre:</w:t>
      </w:r>
      <w:bookmarkEnd w:id="15"/>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694205" w:rsidRDefault="00694205" w:rsidP="00694205">
      <w:pPr>
        <w:tabs>
          <w:tab w:val="left" w:leader="underscore" w:pos="9639"/>
        </w:tabs>
        <w:spacing w:after="0" w:line="240" w:lineRule="auto"/>
        <w:jc w:val="both"/>
        <w:rPr>
          <w:rFonts w:ascii="Arial" w:hAnsi="Arial" w:cs="Arial"/>
          <w:sz w:val="16"/>
          <w:szCs w:val="16"/>
        </w:rPr>
      </w:pPr>
      <w:r>
        <w:rPr>
          <w:rFonts w:ascii="Arial" w:hAnsi="Arial" w:cs="Arial"/>
          <w:sz w:val="20"/>
          <w:szCs w:val="20"/>
        </w:rPr>
        <w:lastRenderedPageBreak/>
        <w:t xml:space="preserve">El saldo en la cuenta </w:t>
      </w:r>
      <w:r w:rsidRPr="009B293A">
        <w:rPr>
          <w:rFonts w:ascii="Arial" w:hAnsi="Arial" w:cs="Arial"/>
          <w:sz w:val="16"/>
          <w:szCs w:val="16"/>
        </w:rPr>
        <w:t>115130001 ALMACEN MATERIALES DE CONSTRUCCION Y REPARACION</w:t>
      </w:r>
      <w:r>
        <w:rPr>
          <w:rFonts w:ascii="Arial" w:hAnsi="Arial" w:cs="Arial"/>
          <w:sz w:val="16"/>
          <w:szCs w:val="16"/>
        </w:rPr>
        <w:t xml:space="preserve"> SE ESTA DEPURANDO Y QUEDARA AL 100% DEPURADO EN EL SEGUNDO TRIMESTRE 2021.  POR MOTIVOS DE LA CONTINGENCIA COVID 19 NO SE PUDO REUNIR CON PERSONAL DE FINANZAS PARA CONCLUIR Y QUE QUEDARA DEPURADA LA CUENTA. SERA HASTA QUE PASE LA CONTINGENCIA DEL COVID 19</w:t>
      </w:r>
    </w:p>
    <w:p w:rsidR="00694205" w:rsidRDefault="00694205" w:rsidP="00694205">
      <w:pPr>
        <w:tabs>
          <w:tab w:val="left" w:leader="underscore" w:pos="9639"/>
        </w:tabs>
        <w:spacing w:after="0" w:line="240" w:lineRule="auto"/>
        <w:jc w:val="both"/>
        <w:rPr>
          <w:rFonts w:ascii="Arial" w:hAnsi="Arial" w:cs="Arial"/>
          <w:sz w:val="16"/>
          <w:szCs w:val="16"/>
        </w:rPr>
      </w:pPr>
      <w:r>
        <w:rPr>
          <w:rFonts w:ascii="Arial" w:hAnsi="Arial" w:cs="Arial"/>
          <w:sz w:val="16"/>
          <w:szCs w:val="16"/>
        </w:rPr>
        <w:t>LOS SALDOS EN BANCOS SE CONTINUARA DEPURANDO SU SALDO DURANTE ELAÑO DE 2021.</w:t>
      </w:r>
    </w:p>
    <w:p w:rsidR="00694205" w:rsidRDefault="00694205" w:rsidP="00694205">
      <w:pPr>
        <w:tabs>
          <w:tab w:val="left" w:leader="underscore" w:pos="9639"/>
        </w:tabs>
        <w:spacing w:after="0" w:line="240" w:lineRule="auto"/>
        <w:jc w:val="both"/>
        <w:rPr>
          <w:rFonts w:ascii="Arial" w:hAnsi="Arial" w:cs="Arial"/>
          <w:sz w:val="20"/>
          <w:szCs w:val="20"/>
        </w:rPr>
      </w:pPr>
      <w:r>
        <w:rPr>
          <w:rFonts w:ascii="Arial" w:hAnsi="Arial" w:cs="Arial"/>
          <w:sz w:val="16"/>
          <w:szCs w:val="16"/>
        </w:rPr>
        <w:t xml:space="preserve">EL SALDO EN INVENTARIO DE OBRA EN PROCESO SE ESTARA DEPURANDO DURANTE EL EJERCICIO 2021. </w:t>
      </w:r>
    </w:p>
    <w:p w:rsidR="00694205" w:rsidRDefault="00694205" w:rsidP="00694205">
      <w:pPr>
        <w:pStyle w:val="Ttulo2"/>
        <w:rPr>
          <w:rFonts w:ascii="Calibri" w:hAnsi="Calibri" w:cs="Calibri"/>
          <w:b/>
          <w:color w:val="auto"/>
          <w:sz w:val="22"/>
        </w:rPr>
      </w:pPr>
      <w:bookmarkStart w:id="16" w:name="_Toc519517442"/>
    </w:p>
    <w:p w:rsidR="00694205" w:rsidRPr="000C3365" w:rsidRDefault="00694205" w:rsidP="00694205">
      <w:pPr>
        <w:pStyle w:val="Ttulo2"/>
        <w:rPr>
          <w:rFonts w:ascii="Calibri" w:hAnsi="Calibri" w:cs="Calibri"/>
          <w:b/>
          <w:color w:val="auto"/>
          <w:sz w:val="22"/>
        </w:rPr>
      </w:pPr>
      <w:r w:rsidRPr="000C3365">
        <w:rPr>
          <w:rFonts w:ascii="Calibri" w:hAnsi="Calibri" w:cs="Calibri"/>
          <w:b/>
          <w:color w:val="auto"/>
          <w:sz w:val="22"/>
        </w:rPr>
        <w:t>16. Partes Relacionadas:</w:t>
      </w:r>
      <w:bookmarkEnd w:id="16"/>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694205" w:rsidRPr="00E74967" w:rsidRDefault="00694205" w:rsidP="00694205">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694205" w:rsidRPr="00F46719" w:rsidRDefault="00694205" w:rsidP="00694205">
      <w:pPr>
        <w:pStyle w:val="Ttulo2"/>
        <w:rPr>
          <w:rFonts w:ascii="Calibri" w:hAnsi="Calibri" w:cs="Calibri"/>
          <w:b/>
          <w:color w:val="auto"/>
          <w:sz w:val="22"/>
        </w:rPr>
      </w:pPr>
      <w:bookmarkStart w:id="17" w:name="_Toc519517443"/>
      <w:r w:rsidRPr="00F46719">
        <w:rPr>
          <w:rFonts w:ascii="Calibri" w:hAnsi="Calibri" w:cs="Calibri"/>
          <w:b/>
          <w:color w:val="auto"/>
          <w:sz w:val="22"/>
        </w:rPr>
        <w:t>17. Responsabilidad Sobre la Presentación Razonable de la Información Contable:</w:t>
      </w:r>
      <w:bookmarkEnd w:id="17"/>
    </w:p>
    <w:p w:rsidR="00694205" w:rsidRPr="00E74967" w:rsidRDefault="00694205" w:rsidP="00694205">
      <w:pP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rsidR="00694205" w:rsidRDefault="00694205" w:rsidP="00694205">
      <w:pPr>
        <w:pBdr>
          <w:bottom w:val="single" w:sz="12" w:space="1" w:color="auto"/>
        </w:pBdr>
        <w:tabs>
          <w:tab w:val="left" w:leader="underscore" w:pos="9639"/>
        </w:tabs>
        <w:spacing w:after="0" w:line="240" w:lineRule="auto"/>
        <w:jc w:val="both"/>
        <w:rPr>
          <w:rFonts w:cs="Calibri"/>
        </w:rPr>
      </w:pPr>
    </w:p>
    <w:p w:rsidR="00694205" w:rsidRDefault="00694205" w:rsidP="00694205">
      <w:pPr>
        <w:tabs>
          <w:tab w:val="left" w:leader="underscore" w:pos="9639"/>
        </w:tabs>
        <w:spacing w:after="0" w:line="240" w:lineRule="auto"/>
        <w:jc w:val="both"/>
        <w:rPr>
          <w:rFonts w:cs="Calibri"/>
          <w:b/>
          <w:sz w:val="24"/>
          <w:szCs w:val="24"/>
        </w:rPr>
      </w:pPr>
    </w:p>
    <w:p w:rsidR="00694205" w:rsidRPr="0012405A" w:rsidRDefault="00694205" w:rsidP="00694205">
      <w:pPr>
        <w:tabs>
          <w:tab w:val="left" w:leader="underscore" w:pos="9639"/>
        </w:tabs>
        <w:spacing w:after="0" w:line="240" w:lineRule="auto"/>
        <w:jc w:val="both"/>
        <w:rPr>
          <w:rFonts w:cs="Calibri"/>
          <w:sz w:val="24"/>
          <w:szCs w:val="24"/>
        </w:rPr>
      </w:pPr>
      <w:r w:rsidRPr="0012405A">
        <w:rPr>
          <w:rFonts w:cs="Calibri"/>
          <w:b/>
          <w:sz w:val="24"/>
          <w:szCs w:val="24"/>
        </w:rPr>
        <w:t xml:space="preserve">Nota </w:t>
      </w:r>
      <w:r>
        <w:rPr>
          <w:rFonts w:cs="Calibri"/>
          <w:b/>
          <w:sz w:val="24"/>
          <w:szCs w:val="24"/>
        </w:rPr>
        <w:t>1</w:t>
      </w:r>
      <w:r w:rsidRPr="0012405A">
        <w:rPr>
          <w:rFonts w:cs="Calibr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694205" w:rsidRPr="0012405A" w:rsidRDefault="00694205" w:rsidP="00694205">
      <w:pPr>
        <w:pBdr>
          <w:bottom w:val="single" w:sz="12" w:space="1" w:color="auto"/>
        </w:pBdr>
        <w:tabs>
          <w:tab w:val="left" w:leader="underscore" w:pos="9639"/>
        </w:tabs>
        <w:spacing w:after="0" w:line="240" w:lineRule="auto"/>
        <w:jc w:val="both"/>
        <w:rPr>
          <w:rFonts w:cs="Calibri"/>
        </w:rPr>
      </w:pPr>
    </w:p>
    <w:p w:rsidR="00694205" w:rsidRPr="00E74967" w:rsidRDefault="00694205" w:rsidP="00694205">
      <w:pPr>
        <w:tabs>
          <w:tab w:val="left" w:leader="underscore" w:pos="9639"/>
        </w:tabs>
        <w:spacing w:after="0" w:line="240" w:lineRule="auto"/>
        <w:jc w:val="both"/>
        <w:rPr>
          <w:rFonts w:cs="Calibri"/>
        </w:rPr>
      </w:pPr>
    </w:p>
    <w:p w:rsidR="00D5018E" w:rsidRPr="00694205" w:rsidRDefault="00D5018E" w:rsidP="00694205"/>
    <w:sectPr w:rsidR="00D5018E" w:rsidRPr="00694205"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C3C" w:rsidRDefault="00E65C3C" w:rsidP="00E00323">
      <w:pPr>
        <w:spacing w:after="0" w:line="240" w:lineRule="auto"/>
      </w:pPr>
      <w:r>
        <w:separator/>
      </w:r>
    </w:p>
  </w:endnote>
  <w:endnote w:type="continuationSeparator" w:id="1">
    <w:p w:rsidR="00E65C3C" w:rsidRDefault="00E65C3C"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E65C3C" w:rsidRDefault="0085513D">
        <w:pPr>
          <w:pStyle w:val="Piedepgina"/>
          <w:jc w:val="right"/>
        </w:pPr>
        <w:r>
          <w:fldChar w:fldCharType="begin"/>
        </w:r>
        <w:r w:rsidR="00E65C3C">
          <w:instrText>PAGE   \* MERGEFORMAT</w:instrText>
        </w:r>
        <w:r>
          <w:fldChar w:fldCharType="separate"/>
        </w:r>
        <w:r w:rsidR="00694205" w:rsidRPr="00694205">
          <w:rPr>
            <w:noProof/>
            <w:lang w:val="es-ES"/>
          </w:rPr>
          <w:t>14</w:t>
        </w:r>
        <w:r>
          <w:fldChar w:fldCharType="end"/>
        </w:r>
      </w:p>
    </w:sdtContent>
  </w:sdt>
  <w:p w:rsidR="00E65C3C" w:rsidRDefault="00E65C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C3C" w:rsidRDefault="00E65C3C" w:rsidP="00E00323">
      <w:pPr>
        <w:spacing w:after="0" w:line="240" w:lineRule="auto"/>
      </w:pPr>
      <w:r>
        <w:separator/>
      </w:r>
    </w:p>
  </w:footnote>
  <w:footnote w:type="continuationSeparator" w:id="1">
    <w:p w:rsidR="00E65C3C" w:rsidRDefault="00E65C3C" w:rsidP="00E00323">
      <w:pPr>
        <w:spacing w:after="0" w:line="240" w:lineRule="auto"/>
      </w:pPr>
      <w:r>
        <w:continuationSeparator/>
      </w:r>
    </w:p>
  </w:footnote>
  <w:footnote w:id="2">
    <w:p w:rsidR="00694205" w:rsidRPr="00CD06C4" w:rsidRDefault="00694205" w:rsidP="00694205">
      <w:pPr>
        <w:pStyle w:val="Textonotapie"/>
        <w:jc w:val="both"/>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3C" w:rsidRDefault="00E65C3C" w:rsidP="00E65C3C">
    <w:pPr>
      <w:pStyle w:val="Encabezado"/>
      <w:spacing w:after="0" w:line="240" w:lineRule="auto"/>
      <w:jc w:val="center"/>
    </w:pPr>
    <w:r>
      <w:t xml:space="preserve">MUNICIPIO DE DOLORES HIDALGO CIN </w:t>
    </w:r>
  </w:p>
  <w:p w:rsidR="00E65C3C" w:rsidRPr="00072EAC" w:rsidRDefault="00E65C3C" w:rsidP="00E65C3C">
    <w:pPr>
      <w:pStyle w:val="Encabezado"/>
      <w:spacing w:after="0" w:line="240" w:lineRule="auto"/>
      <w:jc w:val="center"/>
    </w:pPr>
    <w:r w:rsidRPr="00A4610E">
      <w:t>CORRESPONDI</w:t>
    </w:r>
    <w:r>
      <w:t>E</w:t>
    </w:r>
    <w:r w:rsidRPr="00A4610E">
      <w:t xml:space="preserve">NTES AL </w:t>
    </w:r>
    <w:r>
      <w:t>31 DE MARZO DE 2021</w:t>
    </w:r>
  </w:p>
  <w:p w:rsidR="00E65C3C" w:rsidRPr="00E65C3C" w:rsidRDefault="00E65C3C" w:rsidP="00E65C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13FA1"/>
    <w:multiLevelType w:val="multilevel"/>
    <w:tmpl w:val="706C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hdrShapeDefaults>
    <o:shapedefaults v:ext="edit" spidmax="6145"/>
  </w:hdrShapeDefaults>
  <w:footnotePr>
    <w:footnote w:id="0"/>
    <w:footnote w:id="1"/>
  </w:footnotePr>
  <w:endnotePr>
    <w:endnote w:id="0"/>
    <w:endnote w:id="1"/>
  </w:endnotePr>
  <w:compat/>
  <w:rsids>
    <w:rsidRoot w:val="007D1E76"/>
    <w:rsid w:val="00040D4F"/>
    <w:rsid w:val="00084EAE"/>
    <w:rsid w:val="00091CE6"/>
    <w:rsid w:val="000B7810"/>
    <w:rsid w:val="000C3365"/>
    <w:rsid w:val="0012405A"/>
    <w:rsid w:val="00132FF5"/>
    <w:rsid w:val="00154BA3"/>
    <w:rsid w:val="001973A2"/>
    <w:rsid w:val="001C75F2"/>
    <w:rsid w:val="001D2063"/>
    <w:rsid w:val="001D43E9"/>
    <w:rsid w:val="00232175"/>
    <w:rsid w:val="003453CA"/>
    <w:rsid w:val="00435A87"/>
    <w:rsid w:val="004A58C8"/>
    <w:rsid w:val="004F234D"/>
    <w:rsid w:val="0054701E"/>
    <w:rsid w:val="005B5531"/>
    <w:rsid w:val="005D3E43"/>
    <w:rsid w:val="005E231E"/>
    <w:rsid w:val="00657009"/>
    <w:rsid w:val="00681C79"/>
    <w:rsid w:val="00694205"/>
    <w:rsid w:val="007610BC"/>
    <w:rsid w:val="007714AB"/>
    <w:rsid w:val="007D1E76"/>
    <w:rsid w:val="007D4484"/>
    <w:rsid w:val="0085513D"/>
    <w:rsid w:val="0086459F"/>
    <w:rsid w:val="008C3BB8"/>
    <w:rsid w:val="008E076C"/>
    <w:rsid w:val="0092765C"/>
    <w:rsid w:val="00A4610E"/>
    <w:rsid w:val="00A730E0"/>
    <w:rsid w:val="00AA41E5"/>
    <w:rsid w:val="00AB722B"/>
    <w:rsid w:val="00AE1F6A"/>
    <w:rsid w:val="00C97E1E"/>
    <w:rsid w:val="00CB41C4"/>
    <w:rsid w:val="00CF1316"/>
    <w:rsid w:val="00D13C44"/>
    <w:rsid w:val="00D40FC2"/>
    <w:rsid w:val="00D5018E"/>
    <w:rsid w:val="00D975B1"/>
    <w:rsid w:val="00E00323"/>
    <w:rsid w:val="00E65C3C"/>
    <w:rsid w:val="00E74967"/>
    <w:rsid w:val="00E7559F"/>
    <w:rsid w:val="00EA37F5"/>
    <w:rsid w:val="00EA7915"/>
    <w:rsid w:val="00F46719"/>
    <w:rsid w:val="00F54F6F"/>
    <w:rsid w:val="00F6102D"/>
    <w:rsid w:val="00F65A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E65C3C"/>
    <w:rPr>
      <w:sz w:val="22"/>
      <w:szCs w:val="22"/>
      <w:lang w:eastAsia="en-US"/>
    </w:rPr>
  </w:style>
  <w:style w:type="paragraph" w:customStyle="1" w:styleId="Texto">
    <w:name w:val="Texto"/>
    <w:basedOn w:val="Normal"/>
    <w:link w:val="TextoCar"/>
    <w:rsid w:val="00E65C3C"/>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E65C3C"/>
    <w:rPr>
      <w:rFonts w:ascii="Arial" w:eastAsia="Times New Roman" w:hAnsi="Arial"/>
      <w:sz w:val="18"/>
      <w:lang w:val="es-ES" w:eastAsia="es-ES"/>
    </w:rPr>
  </w:style>
  <w:style w:type="paragraph" w:styleId="Textonotapie">
    <w:name w:val="footnote text"/>
    <w:basedOn w:val="Normal"/>
    <w:link w:val="TextonotapieCar"/>
    <w:rsid w:val="00E65C3C"/>
    <w:pPr>
      <w:spacing w:after="0" w:line="240" w:lineRule="auto"/>
    </w:pPr>
    <w:rPr>
      <w:rFonts w:ascii="Verdana" w:eastAsia="Times New Roman" w:hAnsi="Verdana"/>
      <w:sz w:val="20"/>
      <w:szCs w:val="20"/>
      <w:lang w:val="es-ES"/>
    </w:rPr>
  </w:style>
  <w:style w:type="character" w:customStyle="1" w:styleId="TextonotapieCar">
    <w:name w:val="Texto nota pie Car"/>
    <w:basedOn w:val="Fuentedeprrafopredeter"/>
    <w:link w:val="Textonotapie"/>
    <w:rsid w:val="00E65C3C"/>
    <w:rPr>
      <w:rFonts w:ascii="Verdana" w:eastAsia="Times New Roman" w:hAnsi="Verdana"/>
      <w:lang w:val="es-ES" w:eastAsia="en-US"/>
    </w:rPr>
  </w:style>
  <w:style w:type="character" w:styleId="Refdenotaalpie">
    <w:name w:val="footnote reference"/>
    <w:rsid w:val="00E65C3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4182</Words>
  <Characters>23004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27132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sol</cp:lastModifiedBy>
  <cp:revision>20</cp:revision>
  <dcterms:created xsi:type="dcterms:W3CDTF">2017-01-12T05:27:00Z</dcterms:created>
  <dcterms:modified xsi:type="dcterms:W3CDTF">2021-04-29T18:15:00Z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